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3FA1" w14:textId="22ECA00C" w:rsidR="003B2834" w:rsidRPr="003B2834" w:rsidRDefault="003B2834" w:rsidP="003B2834">
      <w:pPr>
        <w:pStyle w:val="Header"/>
        <w:keepLines/>
        <w:tabs>
          <w:tab w:val="clear" w:pos="4153"/>
          <w:tab w:val="clear" w:pos="8306"/>
          <w:tab w:val="right" w:pos="10440"/>
          <w:tab w:val="right" w:pos="13323"/>
        </w:tabs>
        <w:rPr>
          <w:rFonts w:ascii="Arial" w:hAnsi="Arial" w:cs="Arial"/>
          <w:bCs/>
          <w:sz w:val="24"/>
          <w:szCs w:val="24"/>
          <w:lang w:eastAsia="zh-CN"/>
        </w:rPr>
      </w:pPr>
      <w:bookmarkStart w:id="0" w:name="Title"/>
      <w:bookmarkStart w:id="1" w:name="DocumentFor"/>
      <w:bookmarkEnd w:id="0"/>
      <w:bookmarkEnd w:id="1"/>
      <w:r w:rsidRPr="003B2834">
        <w:rPr>
          <w:rFonts w:ascii="Arial" w:hAnsi="Arial" w:cs="Arial"/>
          <w:bCs/>
          <w:sz w:val="24"/>
          <w:szCs w:val="24"/>
        </w:rPr>
        <w:t>3GPP TSG-RAN WG4 Meeting #</w:t>
      </w:r>
      <w:r w:rsidRPr="003B2834">
        <w:rPr>
          <w:bCs/>
        </w:rPr>
        <w:t xml:space="preserve"> </w:t>
      </w:r>
      <w:r w:rsidRPr="003B2834">
        <w:rPr>
          <w:rFonts w:ascii="Arial" w:hAnsi="Arial" w:cs="Arial"/>
          <w:bCs/>
          <w:sz w:val="24"/>
          <w:szCs w:val="24"/>
        </w:rPr>
        <w:t>97-e</w:t>
      </w:r>
      <w:r w:rsidRPr="003B2834" w:rsidDel="00277FAB">
        <w:rPr>
          <w:rFonts w:ascii="Arial" w:hAnsi="Arial" w:cs="Arial"/>
          <w:bCs/>
          <w:sz w:val="24"/>
          <w:szCs w:val="24"/>
        </w:rPr>
        <w:t xml:space="preserve"> </w:t>
      </w:r>
      <w:r w:rsidRPr="003B2834">
        <w:rPr>
          <w:rFonts w:ascii="Arial" w:hAnsi="Arial" w:cs="Arial"/>
          <w:bCs/>
          <w:sz w:val="24"/>
          <w:szCs w:val="24"/>
        </w:rPr>
        <w:tab/>
      </w:r>
      <w:r w:rsidR="001A7667" w:rsidRPr="001A7667">
        <w:rPr>
          <w:rFonts w:ascii="Arial" w:hAnsi="Arial" w:cs="Arial"/>
          <w:bCs/>
          <w:sz w:val="24"/>
          <w:szCs w:val="24"/>
        </w:rPr>
        <w:t>R4-2015855</w:t>
      </w:r>
      <w:bookmarkStart w:id="2" w:name="_GoBack"/>
      <w:bookmarkEnd w:id="2"/>
    </w:p>
    <w:p w14:paraId="561BD229" w14:textId="77777777" w:rsidR="003B2834" w:rsidRPr="003B2834" w:rsidRDefault="003B2834" w:rsidP="003B2834">
      <w:pPr>
        <w:pStyle w:val="Header"/>
        <w:tabs>
          <w:tab w:val="clear" w:pos="4153"/>
          <w:tab w:val="clear" w:pos="8306"/>
          <w:tab w:val="right" w:pos="9781"/>
          <w:tab w:val="right" w:pos="13323"/>
        </w:tabs>
        <w:outlineLvl w:val="0"/>
        <w:rPr>
          <w:rFonts w:ascii="Arial" w:hAnsi="Arial"/>
          <w:bCs/>
          <w:sz w:val="24"/>
          <w:szCs w:val="24"/>
          <w:lang w:eastAsia="zh-CN"/>
        </w:rPr>
      </w:pPr>
      <w:r w:rsidRPr="003B2834">
        <w:rPr>
          <w:rFonts w:ascii="Arial" w:hAnsi="Arial"/>
          <w:bCs/>
          <w:sz w:val="24"/>
          <w:szCs w:val="24"/>
          <w:lang w:eastAsia="zh-CN"/>
        </w:rPr>
        <w:t xml:space="preserve">Electronic Meeting, 2-13 </w:t>
      </w:r>
      <w:proofErr w:type="gramStart"/>
      <w:r w:rsidRPr="003B2834">
        <w:rPr>
          <w:rFonts w:ascii="Arial" w:hAnsi="Arial"/>
          <w:bCs/>
          <w:sz w:val="24"/>
          <w:szCs w:val="24"/>
          <w:lang w:eastAsia="zh-CN"/>
        </w:rPr>
        <w:t>Nov.,</w:t>
      </w:r>
      <w:proofErr w:type="gramEnd"/>
      <w:r w:rsidRPr="003B2834">
        <w:rPr>
          <w:rFonts w:ascii="Arial" w:hAnsi="Arial"/>
          <w:bCs/>
          <w:sz w:val="24"/>
          <w:szCs w:val="24"/>
          <w:lang w:eastAsia="zh-CN"/>
        </w:rPr>
        <w:t xml:space="preserve"> 2020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AE45411"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3B3C625B"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E0568">
        <w:rPr>
          <w:rFonts w:ascii="Arial" w:hAnsi="Arial" w:cs="Arial"/>
        </w:rPr>
        <w:t xml:space="preserve">Link budget for </w:t>
      </w:r>
      <w:r w:rsidR="00D6746C">
        <w:rPr>
          <w:rFonts w:ascii="Arial" w:hAnsi="Arial" w:cs="Arial"/>
        </w:rPr>
        <w:t xml:space="preserve">PC3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661185C2"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3B2834">
        <w:rPr>
          <w:rFonts w:ascii="Arial" w:hAnsi="Arial" w:cs="Arial"/>
        </w:rPr>
        <w:t>10.28</w:t>
      </w:r>
      <w:r w:rsidR="004B576B">
        <w:rPr>
          <w:rFonts w:ascii="Arial" w:hAnsi="Arial" w:cs="Arial"/>
        </w:rPr>
        <w:t>.1</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E2D03F1" w14:textId="69A37E4C" w:rsidR="00D926A7" w:rsidRDefault="00D926A7" w:rsidP="00692091">
      <w:pPr>
        <w:jc w:val="both"/>
      </w:pPr>
      <w:r>
        <w:t>The work item introducing the new FR2</w:t>
      </w:r>
      <w:r w:rsidR="00C36DF2">
        <w:t xml:space="preserve"> 47GHz</w:t>
      </w:r>
      <w:r>
        <w:t xml:space="preserve"> band</w:t>
      </w:r>
      <w:r w:rsidR="00C36DF2">
        <w:t xml:space="preserve"> </w:t>
      </w:r>
      <w:r>
        <w:t>was approved in</w:t>
      </w:r>
      <w:r w:rsidR="00C36DF2">
        <w:t xml:space="preserve"> RAN #88-e</w:t>
      </w:r>
      <w:r>
        <w:t xml:space="preserve"> </w:t>
      </w:r>
      <w:r>
        <w:fldChar w:fldCharType="begin"/>
      </w:r>
      <w:r>
        <w:instrText xml:space="preserve"> REF _Ref4588121 \r \h  \* MERGEFORMAT </w:instrText>
      </w:r>
      <w:r>
        <w:fldChar w:fldCharType="separate"/>
      </w:r>
      <w:r w:rsidR="00AC4C62">
        <w:t>[1]</w:t>
      </w:r>
      <w:r>
        <w:fldChar w:fldCharType="end"/>
      </w:r>
      <w:r>
        <w:t xml:space="preserve">. </w:t>
      </w:r>
      <w:r w:rsidR="00236D1B">
        <w:t>It was discussed d</w:t>
      </w:r>
      <w:r>
        <w:t>uring RAN4 #9</w:t>
      </w:r>
      <w:r w:rsidR="00DF1A44">
        <w:t>6-e</w:t>
      </w:r>
      <w:r>
        <w:t xml:space="preserve"> </w:t>
      </w:r>
      <w:r w:rsidR="00236D1B">
        <w:fldChar w:fldCharType="begin"/>
      </w:r>
      <w:r w:rsidR="00236D1B">
        <w:instrText xml:space="preserve"> REF _Ref54094232 \r \h </w:instrText>
      </w:r>
      <w:r w:rsidR="00236D1B">
        <w:fldChar w:fldCharType="separate"/>
      </w:r>
      <w:r w:rsidR="00AC4C62">
        <w:t>[2]</w:t>
      </w:r>
      <w:r w:rsidR="00236D1B">
        <w:fldChar w:fldCharType="end"/>
      </w:r>
      <w:r w:rsidR="00236D1B">
        <w:t xml:space="preserve"> and </w:t>
      </w:r>
      <w:r>
        <w:t>a WF was a</w:t>
      </w:r>
      <w:r w:rsidR="00236D1B">
        <w:t>pproved</w:t>
      </w:r>
      <w:r w:rsidR="00E44D12">
        <w:t xml:space="preserve"> </w:t>
      </w:r>
      <w:r w:rsidR="00236D1B">
        <w:fldChar w:fldCharType="begin"/>
      </w:r>
      <w:r w:rsidR="00236D1B">
        <w:instrText xml:space="preserve"> REF _Ref54094321 \r \h </w:instrText>
      </w:r>
      <w:r w:rsidR="00236D1B">
        <w:fldChar w:fldCharType="separate"/>
      </w:r>
      <w:r w:rsidR="00AC4C62">
        <w:t>[3]</w:t>
      </w:r>
      <w:r w:rsidR="00236D1B">
        <w:fldChar w:fldCharType="end"/>
      </w:r>
      <w:r w:rsidR="00414CE9">
        <w:t xml:space="preserve"> where </w:t>
      </w:r>
      <w:r w:rsidR="00414CE9" w:rsidRPr="00414CE9">
        <w:t>companies are encouraged to provide the link budget parameters for Tx and Rx</w:t>
      </w:r>
      <w:r w:rsidR="00236D1B">
        <w:t xml:space="preserve">. Another WF on UE RF requirements was also approved </w:t>
      </w:r>
      <w:r w:rsidR="00236D1B">
        <w:fldChar w:fldCharType="begin"/>
      </w:r>
      <w:r w:rsidR="00236D1B">
        <w:instrText xml:space="preserve"> REF _Ref54094154 \r \h </w:instrText>
      </w:r>
      <w:r w:rsidR="00236D1B">
        <w:fldChar w:fldCharType="separate"/>
      </w:r>
      <w:r w:rsidR="00AC4C62">
        <w:t>[4]</w:t>
      </w:r>
      <w:r w:rsidR="00236D1B">
        <w:fldChar w:fldCharType="end"/>
      </w:r>
      <w:r w:rsidR="003D636D">
        <w:t>, not discussed in this document.</w:t>
      </w:r>
    </w:p>
    <w:p w14:paraId="30B0DAC9" w14:textId="77777777" w:rsidR="00A15212" w:rsidRDefault="00A15212" w:rsidP="00692091">
      <w:pPr>
        <w:jc w:val="both"/>
      </w:pPr>
    </w:p>
    <w:p w14:paraId="0BC61C2D" w14:textId="33EC803E" w:rsidR="00A15212" w:rsidRDefault="00A15212" w:rsidP="00692091">
      <w:pPr>
        <w:jc w:val="both"/>
      </w:pPr>
      <w:r>
        <w:t xml:space="preserve">In this contribution we </w:t>
      </w:r>
      <w:r w:rsidR="00414CE9">
        <w:t>provide our inputs to PC3 link budget for n</w:t>
      </w:r>
      <w:r w:rsidR="00C6482B">
        <w:t>262</w:t>
      </w:r>
      <w:r w:rsidR="00414CE9">
        <w:t>.</w:t>
      </w:r>
      <w:r>
        <w:t xml:space="preserve"> </w:t>
      </w:r>
    </w:p>
    <w:p w14:paraId="7A41D062" w14:textId="1C3BB77A" w:rsidR="00B3366D" w:rsidRDefault="0075425A"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2632BB">
        <w:rPr>
          <w:rFonts w:ascii="Arial" w:hAnsi="Arial"/>
          <w:sz w:val="36"/>
          <w:lang w:eastAsia="zh-CN"/>
        </w:rPr>
        <w:t xml:space="preserve"> 3</w:t>
      </w:r>
    </w:p>
    <w:p w14:paraId="25C1F331" w14:textId="28C4B14D" w:rsidR="00B3366D" w:rsidRDefault="00B3366D" w:rsidP="00B3366D">
      <w:pPr>
        <w:jc w:val="both"/>
      </w:pPr>
      <w:r>
        <w:t>Power class is defined as maximum peak EIRP, minimum peak EIRP</w:t>
      </w:r>
      <w:r w:rsidR="00944F6F">
        <w:t xml:space="preserve">, spherical coverage EIRP and maximum TRP. </w:t>
      </w:r>
      <w:r w:rsidR="00C36DF2">
        <w:t>The n</w:t>
      </w:r>
      <w:r w:rsidR="00C6482B">
        <w:t>262</w:t>
      </w:r>
      <w:r w:rsidR="00C36DF2">
        <w:t xml:space="preserve"> band (47.2-48.2GHz) is part of FR2 (24.25GHz – 52.6GHz) </w:t>
      </w:r>
      <w:r w:rsidR="00944F6F">
        <w:t>it is</w:t>
      </w:r>
      <w:r w:rsidR="00C36DF2">
        <w:t>,</w:t>
      </w:r>
      <w:r w:rsidR="00944F6F">
        <w:t xml:space="preserve"> </w:t>
      </w:r>
      <w:r w:rsidR="00C36DF2">
        <w:t xml:space="preserve">therefore, </w:t>
      </w:r>
      <w:r w:rsidR="00944F6F">
        <w:t xml:space="preserve">proposed to reuse maximum peak EIRP and maximum TRP from </w:t>
      </w:r>
      <w:r w:rsidR="00C36DF2">
        <w:t xml:space="preserve">other FR2 bands. For </w:t>
      </w:r>
      <w:r w:rsidR="00944F6F">
        <w:t>PC3</w:t>
      </w:r>
      <w:r w:rsidR="00C36DF2">
        <w:t xml:space="preserve"> that is: </w:t>
      </w:r>
      <w:r w:rsidR="00944F6F">
        <w:t>maximum peak EIRP = 43dBm and maximum TRP = 23dBm.</w:t>
      </w:r>
    </w:p>
    <w:p w14:paraId="3B59486A" w14:textId="6B3BE40B" w:rsidR="00944F6F" w:rsidRDefault="00944F6F" w:rsidP="00B3366D">
      <w:pPr>
        <w:jc w:val="both"/>
      </w:pPr>
    </w:p>
    <w:p w14:paraId="73A87C85" w14:textId="047B130B" w:rsidR="00944F6F" w:rsidRDefault="00944F6F" w:rsidP="00506F11">
      <w:pPr>
        <w:pStyle w:val="Caption"/>
        <w:ind w:left="1418" w:hanging="1418"/>
      </w:pPr>
      <w:bookmarkStart w:id="3" w:name="_Ref20385663"/>
      <w:r>
        <w:t xml:space="preserve">Proposal </w:t>
      </w:r>
      <w:r>
        <w:fldChar w:fldCharType="begin"/>
      </w:r>
      <w:r>
        <w:instrText xml:space="preserve"> SEQ Proposal \* ARABIC </w:instrText>
      </w:r>
      <w:r>
        <w:fldChar w:fldCharType="separate"/>
      </w:r>
      <w:r w:rsidR="00AC4C62">
        <w:rPr>
          <w:noProof/>
        </w:rPr>
        <w:t>1</w:t>
      </w:r>
      <w:r>
        <w:fldChar w:fldCharType="end"/>
      </w:r>
      <w:r>
        <w:tab/>
      </w:r>
      <w:r w:rsidR="008A1DC8">
        <w:t>For PC3: n2</w:t>
      </w:r>
      <w:r w:rsidR="00C6482B">
        <w:t>62</w:t>
      </w:r>
      <w:r w:rsidR="008A1DC8">
        <w:t xml:space="preserve"> r</w:t>
      </w:r>
      <w:r>
        <w:t>euse maximum peak EIRP and maximum TRP from PC3</w:t>
      </w:r>
      <w:r w:rsidR="00221F44">
        <w:t>:</w:t>
      </w:r>
      <w:r>
        <w:t xml:space="preserve"> n260</w:t>
      </w:r>
      <w:bookmarkEnd w:id="3"/>
    </w:p>
    <w:p w14:paraId="53FFECCB" w14:textId="77777777" w:rsidR="00944F6F" w:rsidRDefault="00B3366D" w:rsidP="00B3366D">
      <w:pPr>
        <w:jc w:val="both"/>
      </w:pPr>
      <w:r>
        <w:t xml:space="preserve"> </w:t>
      </w:r>
    </w:p>
    <w:p w14:paraId="5A0DAB93" w14:textId="77777777" w:rsidR="002632BB" w:rsidRDefault="002632BB" w:rsidP="002632BB">
      <w:pPr>
        <w:pStyle w:val="Heading2"/>
        <w:rPr>
          <w:lang w:eastAsia="zh-CN"/>
        </w:rPr>
      </w:pPr>
      <w:r>
        <w:rPr>
          <w:lang w:eastAsia="zh-CN"/>
        </w:rPr>
        <w:t>RF Architecture</w:t>
      </w:r>
    </w:p>
    <w:p w14:paraId="5EB5EFA1" w14:textId="028A525A" w:rsidR="00944F6F" w:rsidRDefault="00221F44" w:rsidP="00B3366D">
      <w:pPr>
        <w:jc w:val="both"/>
      </w:pPr>
      <w:r>
        <w:t xml:space="preserve">For </w:t>
      </w:r>
      <w:r w:rsidR="004B576B">
        <w:t>PC3</w:t>
      </w:r>
      <w:r w:rsidR="00B10432">
        <w:t xml:space="preserve"> in</w:t>
      </w:r>
      <w:r w:rsidR="004B576B">
        <w:t xml:space="preserve"> </w:t>
      </w:r>
      <w:r>
        <w:t>bands n257, n258</w:t>
      </w:r>
      <w:r w:rsidR="00C6482B">
        <w:t xml:space="preserve">, </w:t>
      </w:r>
      <w:r>
        <w:t>n260 and n261</w:t>
      </w:r>
      <w:r w:rsidR="00B10432">
        <w:t>,</w:t>
      </w:r>
      <w:r>
        <w:t xml:space="preserve"> the peak EIRP was derived assuming a</w:t>
      </w:r>
      <w:r w:rsidR="00C21521">
        <w:t>n</w:t>
      </w:r>
      <w:r>
        <w:t xml:space="preserve"> HW architecture where each antenna element is individually fed </w:t>
      </w:r>
      <w:r w:rsidR="00C6482B">
        <w:t>via</w:t>
      </w:r>
      <w:r>
        <w:t xml:space="preserve"> a power</w:t>
      </w:r>
      <w:r w:rsidR="00C6482B">
        <w:t xml:space="preserve"> amplifier</w:t>
      </w:r>
      <w:r w:rsidR="00C21521">
        <w:t xml:space="preserve"> on</w:t>
      </w:r>
      <w:r w:rsidR="00C21521" w:rsidRPr="00C21521">
        <w:t xml:space="preserve"> </w:t>
      </w:r>
      <w:r w:rsidR="00C21521">
        <w:t>each polarization</w:t>
      </w:r>
      <w:r w:rsidR="004E6860">
        <w:t xml:space="preserve">. To our understanding, this is the reason </w:t>
      </w:r>
      <w:r w:rsidR="004B576B">
        <w:t>there</w:t>
      </w:r>
      <w:r w:rsidR="004E6860">
        <w:t xml:space="preserve"> was </w:t>
      </w:r>
      <w:r w:rsidR="004B576B">
        <w:t>an assumption</w:t>
      </w:r>
      <w:r w:rsidR="004E6860">
        <w:t xml:space="preserve"> </w:t>
      </w:r>
      <w:r w:rsidR="004B576B">
        <w:t>of</w:t>
      </w:r>
      <w:r w:rsidR="004E6860">
        <w:t xml:space="preserve"> 2-3 dB polarization gain when </w:t>
      </w:r>
      <w:r w:rsidR="004B576B">
        <w:t>deriving</w:t>
      </w:r>
      <w:r w:rsidR="004E6860">
        <w:t xml:space="preserve"> the peak EIRP for bands n257, n258, </w:t>
      </w:r>
      <w:r w:rsidR="003F251F">
        <w:t xml:space="preserve">n259, </w:t>
      </w:r>
      <w:r w:rsidR="004E6860">
        <w:t xml:space="preserve">n260 and n261. </w:t>
      </w:r>
      <w:r>
        <w:t xml:space="preserve"> The same HW architecture has been assumed in the WF</w:t>
      </w:r>
      <w:r w:rsidR="003D636D">
        <w:t xml:space="preserve"> </w:t>
      </w:r>
      <w:r w:rsidR="003D636D">
        <w:fldChar w:fldCharType="begin"/>
      </w:r>
      <w:r w:rsidR="003D636D">
        <w:instrText xml:space="preserve"> REF _Ref54094321 \r \h </w:instrText>
      </w:r>
      <w:r w:rsidR="003D636D">
        <w:fldChar w:fldCharType="separate"/>
      </w:r>
      <w:r w:rsidR="00AC4C62">
        <w:t>[3]</w:t>
      </w:r>
      <w:r w:rsidR="003D636D">
        <w:fldChar w:fldCharType="end"/>
      </w:r>
      <w:r>
        <w:t xml:space="preserve"> where </w:t>
      </w:r>
      <w:r w:rsidRPr="00414CE9">
        <w:t>companies are encouraged</w:t>
      </w:r>
      <w:r>
        <w:t xml:space="preserve"> to fill in values</w:t>
      </w:r>
      <w:r w:rsidR="002632BB">
        <w:t xml:space="preserve"> according to this HW architecture. </w:t>
      </w:r>
      <w:r w:rsidR="0002635A">
        <w:t>Other possible RF architectures could b</w:t>
      </w:r>
      <w:r w:rsidR="004B576B">
        <w:t>e</w:t>
      </w:r>
      <w:r w:rsidR="0002635A">
        <w:t xml:space="preserve"> a single PA with splitters for each antenna element (e.g.</w:t>
      </w:r>
      <w:r w:rsidR="003F251F">
        <w:t>,</w:t>
      </w:r>
      <w:r w:rsidR="0002635A">
        <w:t xml:space="preserve"> Butler matrix). </w:t>
      </w:r>
      <w:r w:rsidR="002632BB">
        <w:t xml:space="preserve">Even if other possible HW architectures </w:t>
      </w:r>
      <w:r w:rsidR="0002635A">
        <w:t>could be applicable</w:t>
      </w:r>
      <w:r w:rsidR="003F251F">
        <w:t>,</w:t>
      </w:r>
      <w:r w:rsidR="0002635A">
        <w:t xml:space="preserve"> </w:t>
      </w:r>
      <w:r w:rsidR="002632BB">
        <w:t xml:space="preserve">they may not end up with very different </w:t>
      </w:r>
      <w:r w:rsidR="0002635A">
        <w:t xml:space="preserve">TRP/EIRP </w:t>
      </w:r>
      <w:r w:rsidR="002632BB">
        <w:t>values in the end.</w:t>
      </w:r>
    </w:p>
    <w:p w14:paraId="5D2CF22A" w14:textId="20530D9A" w:rsidR="004E6860" w:rsidRDefault="004E6860" w:rsidP="00B3366D">
      <w:pPr>
        <w:jc w:val="both"/>
      </w:pPr>
    </w:p>
    <w:p w14:paraId="2D3D91CE" w14:textId="43C3B89C" w:rsidR="004E6860" w:rsidRDefault="00506F11" w:rsidP="00506F11">
      <w:pPr>
        <w:pStyle w:val="Caption"/>
        <w:ind w:left="1418" w:hanging="1418"/>
        <w:jc w:val="both"/>
        <w:rPr>
          <w:b w:val="0"/>
        </w:rPr>
      </w:pPr>
      <w:bookmarkStart w:id="4" w:name="_Ref20385612"/>
      <w:r>
        <w:t xml:space="preserve">Observation </w:t>
      </w:r>
      <w:r>
        <w:fldChar w:fldCharType="begin"/>
      </w:r>
      <w:r>
        <w:instrText xml:space="preserve"> SEQ Observation \* ARABIC </w:instrText>
      </w:r>
      <w:r>
        <w:fldChar w:fldCharType="separate"/>
      </w:r>
      <w:r w:rsidR="00AC4C62">
        <w:rPr>
          <w:noProof/>
        </w:rPr>
        <w:t>1</w:t>
      </w:r>
      <w:r>
        <w:fldChar w:fldCharType="end"/>
      </w:r>
      <w:r w:rsidR="004E6860" w:rsidRPr="0068035D">
        <w:t xml:space="preserve"> </w:t>
      </w:r>
      <w:r>
        <w:tab/>
        <w:t>A</w:t>
      </w:r>
      <w:r w:rsidR="004E6860" w:rsidRPr="0068035D">
        <w:t xml:space="preserve"> </w:t>
      </w:r>
      <w:r w:rsidR="003F251F" w:rsidRPr="0068035D">
        <w:t>dual</w:t>
      </w:r>
      <w:r w:rsidR="003F251F">
        <w:t>-</w:t>
      </w:r>
      <w:r w:rsidR="004E6860" w:rsidRPr="0068035D">
        <w:t xml:space="preserve">polarized antenna structure with PA for each polarization </w:t>
      </w:r>
      <w:r>
        <w:t>wa</w:t>
      </w:r>
      <w:r w:rsidR="004E6860" w:rsidRPr="0068035D">
        <w:t>s assumed when defining the peak EIRP for bands n257</w:t>
      </w:r>
      <w:r w:rsidR="00AA1E51">
        <w:t xml:space="preserve"> </w:t>
      </w:r>
      <w:bookmarkStart w:id="5" w:name="_Hlk53996020"/>
      <w:r w:rsidR="00AA1E51">
        <w:sym w:font="Symbol" w:char="F02D"/>
      </w:r>
      <w:bookmarkEnd w:id="5"/>
      <w:r w:rsidR="00AA1E51">
        <w:t xml:space="preserve"> </w:t>
      </w:r>
      <w:r w:rsidR="004E6860" w:rsidRPr="0068035D">
        <w:t>n261.</w:t>
      </w:r>
      <w:bookmarkEnd w:id="4"/>
    </w:p>
    <w:p w14:paraId="4486DEBB" w14:textId="051B9549" w:rsidR="007A3FC2" w:rsidRDefault="007A3FC2" w:rsidP="00B3366D">
      <w:pPr>
        <w:jc w:val="both"/>
        <w:rPr>
          <w:b/>
        </w:rPr>
      </w:pPr>
    </w:p>
    <w:p w14:paraId="0E3AD3D6" w14:textId="05319064" w:rsidR="007A3FC2" w:rsidRPr="0068035D" w:rsidRDefault="00506F11" w:rsidP="00506F11">
      <w:pPr>
        <w:pStyle w:val="Caption"/>
        <w:ind w:left="1418" w:hanging="1418"/>
        <w:jc w:val="both"/>
      </w:pPr>
      <w:bookmarkStart w:id="6" w:name="_Ref20385669"/>
      <w:r>
        <w:t xml:space="preserve">Proposal </w:t>
      </w:r>
      <w:r>
        <w:fldChar w:fldCharType="begin"/>
      </w:r>
      <w:r>
        <w:instrText xml:space="preserve"> SEQ Proposal \* ARABIC </w:instrText>
      </w:r>
      <w:r>
        <w:fldChar w:fldCharType="separate"/>
      </w:r>
      <w:r w:rsidR="00AC4C62">
        <w:rPr>
          <w:noProof/>
        </w:rPr>
        <w:t>2</w:t>
      </w:r>
      <w:r>
        <w:fldChar w:fldCharType="end"/>
      </w:r>
      <w:r>
        <w:rPr>
          <w:b w:val="0"/>
        </w:rPr>
        <w:tab/>
      </w:r>
      <w:r w:rsidR="007A3FC2">
        <w:t xml:space="preserve">Companies shall provide the reference RF architecture they assumed when </w:t>
      </w:r>
      <w:r w:rsidR="004B576B">
        <w:t>deriving</w:t>
      </w:r>
      <w:r w:rsidR="007A3FC2">
        <w:t xml:space="preserve"> the peak EIRP link budget.</w:t>
      </w:r>
      <w:bookmarkEnd w:id="6"/>
      <w:r w:rsidR="007A3FC2">
        <w:t xml:space="preserve"> </w:t>
      </w:r>
    </w:p>
    <w:p w14:paraId="7753BC1C" w14:textId="62648351" w:rsidR="00895CA8" w:rsidRDefault="00895CA8" w:rsidP="00B3366D">
      <w:pPr>
        <w:jc w:val="both"/>
      </w:pPr>
    </w:p>
    <w:p w14:paraId="3612F974" w14:textId="20046238" w:rsidR="00895CA8" w:rsidRDefault="00895CA8" w:rsidP="00895CA8">
      <w:pPr>
        <w:pStyle w:val="Heading2"/>
        <w:rPr>
          <w:lang w:eastAsia="zh-CN"/>
        </w:rPr>
      </w:pPr>
      <w:r>
        <w:rPr>
          <w:lang w:eastAsia="zh-CN"/>
        </w:rPr>
        <w:t>Peak EIRP</w:t>
      </w:r>
      <w:r w:rsidR="00185E00">
        <w:rPr>
          <w:lang w:eastAsia="zh-CN"/>
        </w:rPr>
        <w:t xml:space="preserve"> PC3</w:t>
      </w:r>
    </w:p>
    <w:p w14:paraId="10F8A226" w14:textId="28E882C2" w:rsidR="00895CA8" w:rsidRPr="00895CA8" w:rsidRDefault="00895CA8" w:rsidP="00895CA8">
      <w:pPr>
        <w:pStyle w:val="BodyText"/>
        <w:rPr>
          <w:lang w:eastAsia="zh-CN"/>
        </w:rPr>
      </w:pPr>
      <w:r>
        <w:rPr>
          <w:lang w:eastAsia="zh-CN"/>
        </w:rPr>
        <w:t>Calculation of peak EIRP for band n2</w:t>
      </w:r>
      <w:r w:rsidR="00527F49">
        <w:rPr>
          <w:lang w:eastAsia="zh-CN"/>
        </w:rPr>
        <w:t>62</w:t>
      </w:r>
      <w:r>
        <w:rPr>
          <w:lang w:eastAsia="zh-CN"/>
        </w:rPr>
        <w:t xml:space="preserve"> is shown in </w:t>
      </w:r>
      <w:r w:rsidR="00E210EE">
        <w:rPr>
          <w:lang w:eastAsia="zh-CN"/>
        </w:rPr>
        <w:fldChar w:fldCharType="begin"/>
      </w:r>
      <w:r w:rsidR="00E210EE">
        <w:rPr>
          <w:lang w:eastAsia="zh-CN"/>
        </w:rPr>
        <w:instrText xml:space="preserve"> REF _Ref54022418 \h </w:instrText>
      </w:r>
      <w:r w:rsidR="00E210EE">
        <w:rPr>
          <w:lang w:eastAsia="zh-CN"/>
        </w:rPr>
      </w:r>
      <w:r w:rsidR="00E210EE">
        <w:rPr>
          <w:lang w:eastAsia="zh-CN"/>
        </w:rPr>
        <w:fldChar w:fldCharType="separate"/>
      </w:r>
      <w:r w:rsidR="00AC4C62">
        <w:t xml:space="preserve">Table </w:t>
      </w:r>
      <w:r w:rsidR="00AC4C62">
        <w:rPr>
          <w:noProof/>
        </w:rPr>
        <w:t>1</w:t>
      </w:r>
      <w:r w:rsidR="00E210EE">
        <w:rPr>
          <w:lang w:eastAsia="zh-CN"/>
        </w:rPr>
        <w:fldChar w:fldCharType="end"/>
      </w:r>
    </w:p>
    <w:p w14:paraId="5160A6BA" w14:textId="77777777" w:rsidR="00895CA8" w:rsidRDefault="00895CA8" w:rsidP="00B3366D">
      <w:pPr>
        <w:jc w:val="both"/>
      </w:pPr>
    </w:p>
    <w:tbl>
      <w:tblPr>
        <w:tblW w:w="9918" w:type="dxa"/>
        <w:tblLook w:val="04A0" w:firstRow="1" w:lastRow="0" w:firstColumn="1" w:lastColumn="0" w:noHBand="0" w:noVBand="1"/>
      </w:tblPr>
      <w:tblGrid>
        <w:gridCol w:w="5665"/>
        <w:gridCol w:w="709"/>
        <w:gridCol w:w="1418"/>
        <w:gridCol w:w="2126"/>
      </w:tblGrid>
      <w:tr w:rsidR="00895CA8" w:rsidRPr="00895CA8" w14:paraId="1A485540" w14:textId="77777777" w:rsidTr="001653F3">
        <w:trPr>
          <w:trHeight w:val="315"/>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2FF11"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14:paraId="7CCFDE74"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14:paraId="4D95F995"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Nominal value</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14:paraId="0D94A345" w14:textId="77777777" w:rsidR="00895CA8" w:rsidRPr="007E4B7C" w:rsidRDefault="00895CA8" w:rsidP="00895CA8">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Contribution to tolerance</w:t>
            </w:r>
          </w:p>
        </w:tc>
      </w:tr>
      <w:tr w:rsidR="009B2721" w:rsidRPr="00895CA8" w14:paraId="7AEB7314" w14:textId="77777777" w:rsidTr="00992E7B">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3FB4127" w14:textId="77777777" w:rsidR="009B2721" w:rsidRPr="007E4B7C" w:rsidRDefault="009B2721"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709" w:type="dxa"/>
            <w:tcBorders>
              <w:top w:val="nil"/>
              <w:left w:val="nil"/>
              <w:bottom w:val="single" w:sz="4" w:space="0" w:color="000000"/>
              <w:right w:val="single" w:sz="4" w:space="0" w:color="000000"/>
            </w:tcBorders>
            <w:shd w:val="clear" w:color="auto" w:fill="auto"/>
            <w:vAlign w:val="center"/>
            <w:hideMark/>
          </w:tcPr>
          <w:p w14:paraId="38FF6B41" w14:textId="77777777" w:rsidR="009B2721" w:rsidRPr="007E4B7C" w:rsidRDefault="009B2721"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3544" w:type="dxa"/>
            <w:gridSpan w:val="2"/>
            <w:tcBorders>
              <w:top w:val="nil"/>
              <w:left w:val="nil"/>
              <w:bottom w:val="single" w:sz="4" w:space="0" w:color="000000"/>
              <w:right w:val="single" w:sz="4" w:space="0" w:color="000000"/>
            </w:tcBorders>
            <w:shd w:val="clear" w:color="auto" w:fill="auto"/>
            <w:vAlign w:val="center"/>
            <w:hideMark/>
          </w:tcPr>
          <w:p w14:paraId="75CE0039" w14:textId="71538221" w:rsidR="009B2721" w:rsidRPr="007E4B7C" w:rsidRDefault="009B2721" w:rsidP="007B6771">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 xml:space="preserve">48.2 </w:t>
            </w:r>
            <w:r w:rsidRPr="007E4B7C">
              <w:rPr>
                <w:rFonts w:ascii="Calibri" w:eastAsia="Times New Roman" w:hAnsi="Calibri" w:cs="Calibri"/>
                <w:color w:val="000000"/>
                <w:sz w:val="18"/>
                <w:szCs w:val="18"/>
                <w:lang w:eastAsia="ja-JP"/>
              </w:rPr>
              <w:t>GHz</w:t>
            </w:r>
          </w:p>
        </w:tc>
      </w:tr>
      <w:tr w:rsidR="00895CA8" w:rsidRPr="00895CA8" w14:paraId="51B2B609"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5AAC78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Pout per element</w:t>
            </w:r>
          </w:p>
        </w:tc>
        <w:tc>
          <w:tcPr>
            <w:tcW w:w="709" w:type="dxa"/>
            <w:tcBorders>
              <w:top w:val="nil"/>
              <w:left w:val="nil"/>
              <w:bottom w:val="single" w:sz="4" w:space="0" w:color="000000"/>
              <w:right w:val="single" w:sz="4" w:space="0" w:color="000000"/>
            </w:tcBorders>
            <w:shd w:val="clear" w:color="auto" w:fill="auto"/>
            <w:vAlign w:val="center"/>
            <w:hideMark/>
          </w:tcPr>
          <w:p w14:paraId="73B4F98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0D5A370" w14:textId="4568CCA9" w:rsidR="00F7349A" w:rsidRPr="00AC4C62" w:rsidRDefault="002A0A23" w:rsidP="00F7349A">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1</w:t>
            </w:r>
            <w:r w:rsidR="005F3A6A" w:rsidRPr="00AC4C62">
              <w:rPr>
                <w:rFonts w:ascii="Calibri" w:eastAsia="Times New Roman" w:hAnsi="Calibri" w:cs="Calibri"/>
                <w:sz w:val="18"/>
                <w:szCs w:val="18"/>
                <w:lang w:eastAsia="ja-JP"/>
              </w:rPr>
              <w:t>0</w:t>
            </w:r>
          </w:p>
        </w:tc>
        <w:tc>
          <w:tcPr>
            <w:tcW w:w="2126" w:type="dxa"/>
            <w:tcBorders>
              <w:top w:val="nil"/>
              <w:left w:val="nil"/>
              <w:bottom w:val="single" w:sz="4" w:space="0" w:color="000000"/>
              <w:right w:val="single" w:sz="4" w:space="0" w:color="000000"/>
            </w:tcBorders>
            <w:shd w:val="clear" w:color="auto" w:fill="auto"/>
            <w:vAlign w:val="center"/>
            <w:hideMark/>
          </w:tcPr>
          <w:p w14:paraId="1EEBA8AD" w14:textId="18D9A96A"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2AFCBCD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4FFE5DA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709" w:type="dxa"/>
            <w:tcBorders>
              <w:top w:val="nil"/>
              <w:left w:val="nil"/>
              <w:bottom w:val="single" w:sz="4" w:space="0" w:color="000000"/>
              <w:right w:val="single" w:sz="4" w:space="0" w:color="000000"/>
            </w:tcBorders>
            <w:shd w:val="clear" w:color="auto" w:fill="auto"/>
            <w:hideMark/>
          </w:tcPr>
          <w:p w14:paraId="6C5BEB3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1418" w:type="dxa"/>
            <w:tcBorders>
              <w:top w:val="nil"/>
              <w:left w:val="nil"/>
              <w:bottom w:val="single" w:sz="4" w:space="0" w:color="000000"/>
              <w:right w:val="single" w:sz="4" w:space="0" w:color="000000"/>
            </w:tcBorders>
            <w:shd w:val="clear" w:color="auto" w:fill="auto"/>
            <w:vAlign w:val="center"/>
            <w:hideMark/>
          </w:tcPr>
          <w:p w14:paraId="1D5BA07B" w14:textId="77777777" w:rsidR="00895CA8" w:rsidRPr="00AC4C62" w:rsidRDefault="00895CA8"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4</w:t>
            </w:r>
          </w:p>
        </w:tc>
        <w:tc>
          <w:tcPr>
            <w:tcW w:w="2126" w:type="dxa"/>
            <w:tcBorders>
              <w:top w:val="nil"/>
              <w:left w:val="nil"/>
              <w:bottom w:val="single" w:sz="4" w:space="0" w:color="000000"/>
              <w:right w:val="single" w:sz="4" w:space="0" w:color="000000"/>
            </w:tcBorders>
            <w:shd w:val="clear" w:color="auto" w:fill="auto"/>
            <w:vAlign w:val="center"/>
            <w:hideMark/>
          </w:tcPr>
          <w:p w14:paraId="5F28602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83C0C09"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CE5385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conducted power per polarization</w:t>
            </w:r>
          </w:p>
        </w:tc>
        <w:tc>
          <w:tcPr>
            <w:tcW w:w="709" w:type="dxa"/>
            <w:tcBorders>
              <w:top w:val="nil"/>
              <w:left w:val="nil"/>
              <w:bottom w:val="single" w:sz="4" w:space="0" w:color="000000"/>
              <w:right w:val="single" w:sz="4" w:space="0" w:color="000000"/>
            </w:tcBorders>
            <w:shd w:val="clear" w:color="auto" w:fill="auto"/>
            <w:vAlign w:val="center"/>
            <w:hideMark/>
          </w:tcPr>
          <w:p w14:paraId="40AEDF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FC154C6" w14:textId="66696AB7" w:rsidR="005F3A6A" w:rsidRPr="00AC4C62" w:rsidRDefault="002A0A23" w:rsidP="005F3A6A">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1</w:t>
            </w:r>
            <w:r w:rsidR="005F3A6A" w:rsidRPr="00AC4C62">
              <w:rPr>
                <w:rFonts w:ascii="Calibri" w:eastAsia="Times New Roman" w:hAnsi="Calibri" w:cs="Calibri"/>
                <w:sz w:val="18"/>
                <w:szCs w:val="18"/>
                <w:lang w:eastAsia="ja-JP"/>
              </w:rPr>
              <w:t>6</w:t>
            </w:r>
          </w:p>
        </w:tc>
        <w:tc>
          <w:tcPr>
            <w:tcW w:w="2126" w:type="dxa"/>
            <w:tcBorders>
              <w:top w:val="nil"/>
              <w:left w:val="nil"/>
              <w:bottom w:val="single" w:sz="4" w:space="0" w:color="000000"/>
              <w:right w:val="single" w:sz="4" w:space="0" w:color="000000"/>
            </w:tcBorders>
            <w:shd w:val="clear" w:color="auto" w:fill="auto"/>
            <w:vAlign w:val="center"/>
            <w:hideMark/>
          </w:tcPr>
          <w:p w14:paraId="06DDDB8B" w14:textId="752FD880" w:rsidR="00527F49" w:rsidRPr="007E4B7C" w:rsidRDefault="00FD780E" w:rsidP="00FD780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895CA8" w:rsidRPr="00895CA8" w14:paraId="2D3A657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02A6730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709" w:type="dxa"/>
            <w:tcBorders>
              <w:top w:val="nil"/>
              <w:left w:val="nil"/>
              <w:bottom w:val="single" w:sz="4" w:space="0" w:color="000000"/>
              <w:right w:val="single" w:sz="4" w:space="0" w:color="000000"/>
            </w:tcBorders>
            <w:shd w:val="clear" w:color="auto" w:fill="auto"/>
            <w:vAlign w:val="center"/>
            <w:hideMark/>
          </w:tcPr>
          <w:p w14:paraId="46970757" w14:textId="77777777" w:rsidR="00895CA8" w:rsidRPr="007E4B7C" w:rsidRDefault="00895CA8" w:rsidP="00895CA8">
            <w:pPr>
              <w:rPr>
                <w:rFonts w:ascii="Calibri" w:eastAsia="Times New Roman" w:hAnsi="Calibri" w:cs="Calibri"/>
                <w:color w:val="000000"/>
                <w:sz w:val="18"/>
                <w:szCs w:val="18"/>
                <w:lang w:eastAsia="ja-JP"/>
              </w:rPr>
            </w:pPr>
            <w:proofErr w:type="spellStart"/>
            <w:r w:rsidRPr="007E4B7C">
              <w:rPr>
                <w:rFonts w:ascii="Calibri" w:eastAsia="Times New Roman" w:hAnsi="Calibri" w:cs="Calibri"/>
                <w:color w:val="000000"/>
                <w:sz w:val="18"/>
                <w:szCs w:val="18"/>
                <w:lang w:eastAsia="ja-JP"/>
              </w:rPr>
              <w:t>dBi</w:t>
            </w:r>
            <w:proofErr w:type="spellEnd"/>
          </w:p>
        </w:tc>
        <w:tc>
          <w:tcPr>
            <w:tcW w:w="1418" w:type="dxa"/>
            <w:tcBorders>
              <w:top w:val="nil"/>
              <w:left w:val="nil"/>
              <w:bottom w:val="single" w:sz="4" w:space="0" w:color="000000"/>
              <w:right w:val="single" w:sz="4" w:space="0" w:color="000000"/>
            </w:tcBorders>
            <w:shd w:val="clear" w:color="auto" w:fill="auto"/>
            <w:vAlign w:val="center"/>
            <w:hideMark/>
          </w:tcPr>
          <w:p w14:paraId="2B0178DD" w14:textId="3B61BDFE" w:rsidR="00895CA8" w:rsidRPr="00AC4C62" w:rsidRDefault="002A0A23"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5.5</w:t>
            </w:r>
          </w:p>
        </w:tc>
        <w:tc>
          <w:tcPr>
            <w:tcW w:w="2126" w:type="dxa"/>
            <w:tcBorders>
              <w:top w:val="nil"/>
              <w:left w:val="nil"/>
              <w:bottom w:val="single" w:sz="4" w:space="0" w:color="000000"/>
              <w:right w:val="single" w:sz="4" w:space="0" w:color="000000"/>
            </w:tcBorders>
            <w:shd w:val="clear" w:color="auto" w:fill="auto"/>
            <w:vAlign w:val="center"/>
            <w:hideMark/>
          </w:tcPr>
          <w:p w14:paraId="7286821C" w14:textId="05B77137" w:rsidR="00895CA8" w:rsidRPr="007E4B7C" w:rsidRDefault="00895CA8" w:rsidP="00895CA8">
            <w:pPr>
              <w:jc w:val="right"/>
              <w:rPr>
                <w:rFonts w:ascii="Calibri" w:eastAsia="Times New Roman" w:hAnsi="Calibri" w:cs="Calibri"/>
                <w:color w:val="000000"/>
                <w:sz w:val="18"/>
                <w:szCs w:val="18"/>
                <w:lang w:eastAsia="ja-JP"/>
              </w:rPr>
            </w:pPr>
          </w:p>
        </w:tc>
      </w:tr>
      <w:tr w:rsidR="00895CA8" w:rsidRPr="00895CA8" w14:paraId="2F2995D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453FC85" w14:textId="6516F40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lastRenderedPageBreak/>
              <w:t xml:space="preserve">Antenna </w:t>
            </w:r>
            <w:r w:rsidR="00276276" w:rsidRPr="007E4B7C">
              <w:rPr>
                <w:rFonts w:ascii="Calibri" w:eastAsia="Times New Roman" w:hAnsi="Calibri" w:cs="Calibri"/>
                <w:color w:val="000000"/>
                <w:sz w:val="18"/>
                <w:szCs w:val="18"/>
                <w:lang w:eastAsia="ja-JP"/>
              </w:rPr>
              <w:t>roll off</w:t>
            </w:r>
            <w:r w:rsidRPr="007E4B7C">
              <w:rPr>
                <w:rFonts w:ascii="Calibri" w:eastAsia="Times New Roman" w:hAnsi="Calibri" w:cs="Calibri"/>
                <w:color w:val="000000"/>
                <w:sz w:val="18"/>
                <w:szCs w:val="18"/>
                <w:lang w:eastAsia="ja-JP"/>
              </w:rPr>
              <w:t xml:space="preserve"> loss versus frequency</w:t>
            </w:r>
          </w:p>
        </w:tc>
        <w:tc>
          <w:tcPr>
            <w:tcW w:w="709" w:type="dxa"/>
            <w:tcBorders>
              <w:top w:val="nil"/>
              <w:left w:val="nil"/>
              <w:bottom w:val="single" w:sz="4" w:space="0" w:color="000000"/>
              <w:right w:val="single" w:sz="4" w:space="0" w:color="000000"/>
            </w:tcBorders>
            <w:shd w:val="clear" w:color="auto" w:fill="auto"/>
            <w:vAlign w:val="center"/>
            <w:hideMark/>
          </w:tcPr>
          <w:p w14:paraId="150B562E"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6EF5F0B5" w14:textId="0A8FA88F" w:rsidR="00895CA8" w:rsidRPr="00AC4C62" w:rsidRDefault="008740C0"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0.5</w:t>
            </w:r>
          </w:p>
        </w:tc>
        <w:tc>
          <w:tcPr>
            <w:tcW w:w="2126" w:type="dxa"/>
            <w:tcBorders>
              <w:top w:val="nil"/>
              <w:left w:val="nil"/>
              <w:bottom w:val="single" w:sz="4" w:space="0" w:color="000000"/>
              <w:right w:val="single" w:sz="4" w:space="0" w:color="000000"/>
            </w:tcBorders>
            <w:shd w:val="clear" w:color="auto" w:fill="auto"/>
            <w:vAlign w:val="center"/>
            <w:hideMark/>
          </w:tcPr>
          <w:p w14:paraId="6C205353" w14:textId="6594A3F2" w:rsidR="00895CA8" w:rsidRPr="007E4B7C" w:rsidRDefault="00895CA8" w:rsidP="00895CA8">
            <w:pPr>
              <w:jc w:val="right"/>
              <w:rPr>
                <w:rFonts w:ascii="Calibri" w:eastAsia="Times New Roman" w:hAnsi="Calibri" w:cs="Calibri"/>
                <w:color w:val="000000"/>
                <w:sz w:val="18"/>
                <w:szCs w:val="18"/>
                <w:lang w:eastAsia="ja-JP"/>
              </w:rPr>
            </w:pPr>
          </w:p>
        </w:tc>
      </w:tr>
      <w:tr w:rsidR="00895CA8" w:rsidRPr="00895CA8" w14:paraId="6B81857D"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966D26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Realized antenna array gain</w:t>
            </w:r>
          </w:p>
        </w:tc>
        <w:tc>
          <w:tcPr>
            <w:tcW w:w="709" w:type="dxa"/>
            <w:tcBorders>
              <w:top w:val="nil"/>
              <w:left w:val="nil"/>
              <w:bottom w:val="single" w:sz="4" w:space="0" w:color="000000"/>
              <w:right w:val="single" w:sz="4" w:space="0" w:color="000000"/>
            </w:tcBorders>
            <w:shd w:val="clear" w:color="auto" w:fill="auto"/>
            <w:vAlign w:val="center"/>
            <w:hideMark/>
          </w:tcPr>
          <w:p w14:paraId="28A22C62" w14:textId="77777777" w:rsidR="00895CA8" w:rsidRPr="007E4B7C" w:rsidRDefault="00895CA8" w:rsidP="00895CA8">
            <w:pPr>
              <w:rPr>
                <w:rFonts w:ascii="Calibri" w:eastAsia="Times New Roman" w:hAnsi="Calibri" w:cs="Calibri"/>
                <w:color w:val="000000"/>
                <w:sz w:val="18"/>
                <w:szCs w:val="18"/>
                <w:lang w:eastAsia="ja-JP"/>
              </w:rPr>
            </w:pPr>
            <w:proofErr w:type="spellStart"/>
            <w:r w:rsidRPr="007E4B7C">
              <w:rPr>
                <w:rFonts w:ascii="Calibri" w:eastAsia="Times New Roman" w:hAnsi="Calibri" w:cs="Calibri"/>
                <w:color w:val="000000"/>
                <w:sz w:val="18"/>
                <w:szCs w:val="18"/>
                <w:lang w:eastAsia="ja-JP"/>
              </w:rPr>
              <w:t>dBi</w:t>
            </w:r>
            <w:proofErr w:type="spellEnd"/>
          </w:p>
        </w:tc>
        <w:tc>
          <w:tcPr>
            <w:tcW w:w="1418" w:type="dxa"/>
            <w:tcBorders>
              <w:top w:val="nil"/>
              <w:left w:val="nil"/>
              <w:bottom w:val="single" w:sz="4" w:space="0" w:color="000000"/>
              <w:right w:val="single" w:sz="4" w:space="0" w:color="000000"/>
            </w:tcBorders>
            <w:shd w:val="clear" w:color="auto" w:fill="auto"/>
            <w:vAlign w:val="center"/>
            <w:hideMark/>
          </w:tcPr>
          <w:p w14:paraId="708D6E36" w14:textId="738BC96A" w:rsidR="00895CA8" w:rsidRPr="00AC4C62" w:rsidRDefault="009878CB"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10</w:t>
            </w:r>
            <w:r w:rsidR="00FD780E" w:rsidRPr="00AC4C62">
              <w:rPr>
                <w:rFonts w:ascii="Calibri" w:eastAsia="Times New Roman" w:hAnsi="Calibri" w:cs="Calibri"/>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7CC9F9CF" w14:textId="697F0978" w:rsidR="00895CA8" w:rsidRPr="007E4B7C" w:rsidRDefault="008D79BF"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895CA8" w:rsidRPr="007E4B7C">
              <w:rPr>
                <w:rFonts w:ascii="Calibri" w:eastAsia="Times New Roman" w:hAnsi="Calibri" w:cs="Calibri"/>
                <w:color w:val="000000"/>
                <w:sz w:val="18"/>
                <w:szCs w:val="18"/>
                <w:lang w:eastAsia="ja-JP"/>
              </w:rPr>
              <w:t> </w:t>
            </w:r>
          </w:p>
        </w:tc>
      </w:tr>
      <w:tr w:rsidR="00895CA8" w:rsidRPr="00895CA8" w14:paraId="38317FD4"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62EB0006" w14:textId="514C419D"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p>
        </w:tc>
        <w:tc>
          <w:tcPr>
            <w:tcW w:w="709" w:type="dxa"/>
            <w:tcBorders>
              <w:top w:val="nil"/>
              <w:left w:val="nil"/>
              <w:bottom w:val="single" w:sz="4" w:space="0" w:color="000000"/>
              <w:right w:val="single" w:sz="4" w:space="0" w:color="000000"/>
            </w:tcBorders>
            <w:shd w:val="clear" w:color="auto" w:fill="auto"/>
            <w:vAlign w:val="center"/>
            <w:hideMark/>
          </w:tcPr>
          <w:p w14:paraId="6C6CCA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24A1BF62" w14:textId="5E3722C2" w:rsidR="00895CA8" w:rsidRPr="00AC4C62" w:rsidRDefault="008520EB"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w:t>
            </w:r>
            <w:r w:rsidR="002A0A23" w:rsidRPr="00AC4C62">
              <w:rPr>
                <w:rFonts w:ascii="Calibri" w:eastAsia="Times New Roman" w:hAnsi="Calibri" w:cs="Calibri"/>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6C37EAA4"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1369B151"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5E01B15E"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709" w:type="dxa"/>
            <w:tcBorders>
              <w:top w:val="nil"/>
              <w:left w:val="nil"/>
              <w:bottom w:val="single" w:sz="4" w:space="0" w:color="000000"/>
              <w:right w:val="single" w:sz="4" w:space="0" w:color="000000"/>
            </w:tcBorders>
            <w:shd w:val="clear" w:color="auto" w:fill="auto"/>
            <w:vAlign w:val="center"/>
            <w:hideMark/>
          </w:tcPr>
          <w:p w14:paraId="01FE5CB0"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163670E1" w14:textId="043D65CA" w:rsidR="00895CA8" w:rsidRPr="007E4B7C" w:rsidRDefault="002A0A23"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2126" w:type="dxa"/>
            <w:tcBorders>
              <w:top w:val="nil"/>
              <w:left w:val="nil"/>
              <w:bottom w:val="single" w:sz="4" w:space="0" w:color="000000"/>
              <w:right w:val="single" w:sz="4" w:space="0" w:color="000000"/>
            </w:tcBorders>
            <w:shd w:val="clear" w:color="auto" w:fill="auto"/>
            <w:vAlign w:val="center"/>
            <w:hideMark/>
          </w:tcPr>
          <w:p w14:paraId="41953045" w14:textId="27460F6A" w:rsidR="00895CA8" w:rsidRPr="007E4B7C" w:rsidRDefault="00F7349A" w:rsidP="00F7349A">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895CA8" w:rsidRPr="007E4B7C">
              <w:rPr>
                <w:rFonts w:ascii="Calibri" w:eastAsia="Times New Roman" w:hAnsi="Calibri" w:cs="Calibri"/>
                <w:color w:val="000000"/>
                <w:sz w:val="18"/>
                <w:szCs w:val="18"/>
                <w:lang w:eastAsia="ja-JP"/>
              </w:rPr>
              <w:t> </w:t>
            </w:r>
          </w:p>
        </w:tc>
      </w:tr>
      <w:tr w:rsidR="00895CA8" w:rsidRPr="00895CA8" w14:paraId="1D7E682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58C439A1"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709" w:type="dxa"/>
            <w:tcBorders>
              <w:top w:val="nil"/>
              <w:left w:val="nil"/>
              <w:bottom w:val="single" w:sz="4" w:space="0" w:color="000000"/>
              <w:right w:val="single" w:sz="4" w:space="0" w:color="000000"/>
            </w:tcBorders>
            <w:shd w:val="clear" w:color="auto" w:fill="auto"/>
            <w:vAlign w:val="center"/>
            <w:hideMark/>
          </w:tcPr>
          <w:p w14:paraId="7AE3C11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E733C8A" w14:textId="4276ACC8"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p>
        </w:tc>
        <w:tc>
          <w:tcPr>
            <w:tcW w:w="2126" w:type="dxa"/>
            <w:tcBorders>
              <w:top w:val="nil"/>
              <w:left w:val="nil"/>
              <w:bottom w:val="single" w:sz="4" w:space="0" w:color="000000"/>
              <w:right w:val="single" w:sz="4" w:space="0" w:color="000000"/>
            </w:tcBorders>
            <w:shd w:val="clear" w:color="auto" w:fill="auto"/>
            <w:vAlign w:val="center"/>
            <w:hideMark/>
          </w:tcPr>
          <w:p w14:paraId="75E641FC" w14:textId="39549C00"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r w:rsidR="00276276" w:rsidRPr="007E4B7C">
              <w:rPr>
                <w:rFonts w:ascii="Calibri" w:eastAsia="Times New Roman" w:hAnsi="Calibri" w:cs="Calibri"/>
                <w:color w:val="000000"/>
                <w:sz w:val="18"/>
                <w:szCs w:val="18"/>
                <w:lang w:eastAsia="ja-JP"/>
              </w:rPr>
              <w:t>0.5</w:t>
            </w:r>
          </w:p>
        </w:tc>
      </w:tr>
      <w:tr w:rsidR="00895CA8" w:rsidRPr="00895CA8" w14:paraId="09B6153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156F0AC5"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709" w:type="dxa"/>
            <w:tcBorders>
              <w:top w:val="nil"/>
              <w:left w:val="nil"/>
              <w:bottom w:val="single" w:sz="4" w:space="0" w:color="000000"/>
              <w:right w:val="single" w:sz="4" w:space="0" w:color="000000"/>
            </w:tcBorders>
            <w:shd w:val="clear" w:color="auto" w:fill="auto"/>
            <w:vAlign w:val="center"/>
            <w:hideMark/>
          </w:tcPr>
          <w:p w14:paraId="5FFCF68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68AF736"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2126" w:type="dxa"/>
            <w:tcBorders>
              <w:top w:val="nil"/>
              <w:left w:val="nil"/>
              <w:bottom w:val="single" w:sz="4" w:space="0" w:color="000000"/>
              <w:right w:val="single" w:sz="4" w:space="0" w:color="000000"/>
            </w:tcBorders>
            <w:shd w:val="clear" w:color="auto" w:fill="auto"/>
            <w:vAlign w:val="center"/>
            <w:hideMark/>
          </w:tcPr>
          <w:p w14:paraId="1C3A7563"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DE23E2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2959501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709" w:type="dxa"/>
            <w:tcBorders>
              <w:top w:val="nil"/>
              <w:left w:val="nil"/>
              <w:bottom w:val="single" w:sz="4" w:space="0" w:color="000000"/>
              <w:right w:val="single" w:sz="4" w:space="0" w:color="000000"/>
            </w:tcBorders>
            <w:shd w:val="clear" w:color="auto" w:fill="auto"/>
            <w:vAlign w:val="center"/>
            <w:hideMark/>
          </w:tcPr>
          <w:p w14:paraId="6262BCDA"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00F3D502"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2126" w:type="dxa"/>
            <w:tcBorders>
              <w:top w:val="nil"/>
              <w:left w:val="nil"/>
              <w:bottom w:val="single" w:sz="4" w:space="0" w:color="000000"/>
              <w:right w:val="single" w:sz="4" w:space="0" w:color="000000"/>
            </w:tcBorders>
            <w:shd w:val="clear" w:color="auto" w:fill="auto"/>
            <w:vAlign w:val="center"/>
            <w:hideMark/>
          </w:tcPr>
          <w:p w14:paraId="253F7117"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6D7ED543"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B76FF06"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losses</w:t>
            </w:r>
          </w:p>
        </w:tc>
        <w:tc>
          <w:tcPr>
            <w:tcW w:w="709" w:type="dxa"/>
            <w:tcBorders>
              <w:top w:val="nil"/>
              <w:left w:val="nil"/>
              <w:bottom w:val="single" w:sz="4" w:space="0" w:color="000000"/>
              <w:right w:val="single" w:sz="4" w:space="0" w:color="000000"/>
            </w:tcBorders>
            <w:shd w:val="clear" w:color="auto" w:fill="auto"/>
            <w:vAlign w:val="center"/>
            <w:hideMark/>
          </w:tcPr>
          <w:p w14:paraId="5F2268C0"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46196E8F" w14:textId="1DAAB0C6" w:rsidR="00895CA8" w:rsidRPr="00AC4C62" w:rsidRDefault="008740C0"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4</w:t>
            </w:r>
          </w:p>
        </w:tc>
        <w:tc>
          <w:tcPr>
            <w:tcW w:w="2126" w:type="dxa"/>
            <w:tcBorders>
              <w:top w:val="nil"/>
              <w:left w:val="nil"/>
              <w:bottom w:val="single" w:sz="4" w:space="0" w:color="000000"/>
              <w:right w:val="single" w:sz="4" w:space="0" w:color="000000"/>
            </w:tcBorders>
            <w:shd w:val="clear" w:color="auto" w:fill="auto"/>
            <w:vAlign w:val="center"/>
            <w:hideMark/>
          </w:tcPr>
          <w:p w14:paraId="58B33180" w14:textId="62839AF8" w:rsidR="00895CA8" w:rsidRPr="00AC4C62" w:rsidRDefault="008740C0" w:rsidP="00895CA8">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w:t>
            </w:r>
          </w:p>
        </w:tc>
      </w:tr>
      <w:tr w:rsidR="00895CA8" w:rsidRPr="00895CA8" w14:paraId="337B67EC"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35C85C68"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709" w:type="dxa"/>
            <w:tcBorders>
              <w:top w:val="nil"/>
              <w:left w:val="nil"/>
              <w:bottom w:val="single" w:sz="4" w:space="0" w:color="000000"/>
              <w:right w:val="single" w:sz="4" w:space="0" w:color="000000"/>
            </w:tcBorders>
            <w:shd w:val="clear" w:color="auto" w:fill="auto"/>
            <w:vAlign w:val="center"/>
            <w:hideMark/>
          </w:tcPr>
          <w:p w14:paraId="628DDF5D"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77BEEDF7" w14:textId="39D4B7CA" w:rsidR="00924974" w:rsidRPr="007E4B7C" w:rsidRDefault="00FD780E" w:rsidP="00924974">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p>
        </w:tc>
        <w:tc>
          <w:tcPr>
            <w:tcW w:w="2126" w:type="dxa"/>
            <w:tcBorders>
              <w:top w:val="nil"/>
              <w:left w:val="nil"/>
              <w:bottom w:val="single" w:sz="4" w:space="0" w:color="000000"/>
              <w:right w:val="single" w:sz="4" w:space="0" w:color="000000"/>
            </w:tcBorders>
            <w:shd w:val="clear" w:color="auto" w:fill="auto"/>
            <w:vAlign w:val="center"/>
            <w:hideMark/>
          </w:tcPr>
          <w:p w14:paraId="72BC0E3E"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4705E775"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204E84E7"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709" w:type="dxa"/>
            <w:tcBorders>
              <w:top w:val="nil"/>
              <w:left w:val="nil"/>
              <w:bottom w:val="single" w:sz="4" w:space="0" w:color="000000"/>
              <w:right w:val="single" w:sz="4" w:space="0" w:color="000000"/>
            </w:tcBorders>
            <w:shd w:val="clear" w:color="auto" w:fill="auto"/>
            <w:vAlign w:val="center"/>
            <w:hideMark/>
          </w:tcPr>
          <w:p w14:paraId="7F4D664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5759EC97" w14:textId="309BA0BE" w:rsidR="00895CA8" w:rsidRPr="007E4B7C" w:rsidRDefault="00FD780E"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r w:rsidR="009878CB">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2FD6304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4DB35237"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488D5609"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709" w:type="dxa"/>
            <w:tcBorders>
              <w:top w:val="nil"/>
              <w:left w:val="nil"/>
              <w:bottom w:val="single" w:sz="4" w:space="0" w:color="000000"/>
              <w:right w:val="single" w:sz="4" w:space="0" w:color="000000"/>
            </w:tcBorders>
            <w:shd w:val="clear" w:color="auto" w:fill="auto"/>
            <w:vAlign w:val="center"/>
            <w:hideMark/>
          </w:tcPr>
          <w:p w14:paraId="712A6BA3"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03703A4A" w14:textId="5D726320" w:rsidR="00895CA8" w:rsidRPr="007E4B7C" w:rsidRDefault="009878CB" w:rsidP="00895CA8">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23</w:t>
            </w:r>
          </w:p>
        </w:tc>
        <w:tc>
          <w:tcPr>
            <w:tcW w:w="2126" w:type="dxa"/>
            <w:tcBorders>
              <w:top w:val="nil"/>
              <w:left w:val="nil"/>
              <w:bottom w:val="single" w:sz="4" w:space="0" w:color="000000"/>
              <w:right w:val="single" w:sz="4" w:space="0" w:color="000000"/>
            </w:tcBorders>
            <w:shd w:val="clear" w:color="auto" w:fill="auto"/>
            <w:vAlign w:val="center"/>
            <w:hideMark/>
          </w:tcPr>
          <w:p w14:paraId="0378D5EB"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050B93BB"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7365EA82"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709" w:type="dxa"/>
            <w:tcBorders>
              <w:top w:val="nil"/>
              <w:left w:val="nil"/>
              <w:bottom w:val="single" w:sz="4" w:space="0" w:color="000000"/>
              <w:right w:val="single" w:sz="4" w:space="0" w:color="000000"/>
            </w:tcBorders>
            <w:shd w:val="clear" w:color="auto" w:fill="auto"/>
            <w:vAlign w:val="center"/>
            <w:hideMark/>
          </w:tcPr>
          <w:p w14:paraId="27E277F6"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1418" w:type="dxa"/>
            <w:tcBorders>
              <w:top w:val="nil"/>
              <w:left w:val="nil"/>
              <w:bottom w:val="single" w:sz="4" w:space="0" w:color="000000"/>
              <w:right w:val="single" w:sz="4" w:space="0" w:color="000000"/>
            </w:tcBorders>
            <w:shd w:val="clear" w:color="auto" w:fill="auto"/>
            <w:vAlign w:val="center"/>
            <w:hideMark/>
          </w:tcPr>
          <w:p w14:paraId="3620E039" w14:textId="6BB6D156" w:rsidR="00F7349A" w:rsidRPr="007E4B7C" w:rsidRDefault="00527F49" w:rsidP="00F7349A">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p>
        </w:tc>
        <w:tc>
          <w:tcPr>
            <w:tcW w:w="2126" w:type="dxa"/>
            <w:tcBorders>
              <w:top w:val="nil"/>
              <w:left w:val="nil"/>
              <w:bottom w:val="single" w:sz="4" w:space="0" w:color="000000"/>
              <w:right w:val="single" w:sz="4" w:space="0" w:color="000000"/>
            </w:tcBorders>
            <w:shd w:val="clear" w:color="auto" w:fill="auto"/>
            <w:vAlign w:val="center"/>
            <w:hideMark/>
          </w:tcPr>
          <w:p w14:paraId="2646CBF7"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2E304936"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FFFF00"/>
            <w:vAlign w:val="center"/>
            <w:hideMark/>
          </w:tcPr>
          <w:p w14:paraId="282F2DF9" w14:textId="77777777" w:rsidR="00895CA8" w:rsidRPr="00216C8F" w:rsidRDefault="00895CA8" w:rsidP="00895CA8">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709" w:type="dxa"/>
            <w:tcBorders>
              <w:top w:val="nil"/>
              <w:left w:val="nil"/>
              <w:bottom w:val="single" w:sz="4" w:space="0" w:color="000000"/>
              <w:right w:val="single" w:sz="4" w:space="0" w:color="000000"/>
            </w:tcBorders>
            <w:shd w:val="clear" w:color="auto" w:fill="FFFF00"/>
            <w:vAlign w:val="center"/>
            <w:hideMark/>
          </w:tcPr>
          <w:p w14:paraId="35037669" w14:textId="77777777" w:rsidR="00895CA8" w:rsidRPr="00216C8F" w:rsidRDefault="00895CA8" w:rsidP="00895CA8">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FFFF00"/>
            <w:vAlign w:val="center"/>
            <w:hideMark/>
          </w:tcPr>
          <w:p w14:paraId="60E26286" w14:textId="533AC7D2" w:rsidR="00895CA8" w:rsidRPr="00216C8F" w:rsidRDefault="00A873E9" w:rsidP="00895CA8">
            <w:pPr>
              <w:jc w:val="right"/>
              <w:rPr>
                <w:rFonts w:ascii="Calibri" w:eastAsia="Times New Roman" w:hAnsi="Calibri" w:cs="Calibri"/>
                <w:b/>
                <w:color w:val="000000"/>
                <w:sz w:val="18"/>
                <w:szCs w:val="18"/>
                <w:lang w:eastAsia="ja-JP"/>
              </w:rPr>
            </w:pPr>
            <w:r w:rsidRPr="008740C0">
              <w:rPr>
                <w:rFonts w:ascii="Calibri" w:eastAsia="Times New Roman" w:hAnsi="Calibri" w:cs="Calibri"/>
                <w:b/>
                <w:color w:val="FF0000"/>
                <w:sz w:val="18"/>
                <w:szCs w:val="18"/>
                <w:lang w:eastAsia="ja-JP"/>
              </w:rPr>
              <w:t>1</w:t>
            </w:r>
            <w:r w:rsidR="00527F49" w:rsidRPr="008740C0">
              <w:rPr>
                <w:rFonts w:ascii="Calibri" w:eastAsia="Times New Roman" w:hAnsi="Calibri" w:cs="Calibri"/>
                <w:b/>
                <w:color w:val="FF0000"/>
                <w:sz w:val="18"/>
                <w:szCs w:val="18"/>
                <w:lang w:eastAsia="ja-JP"/>
              </w:rPr>
              <w:t>8</w:t>
            </w:r>
          </w:p>
        </w:tc>
        <w:tc>
          <w:tcPr>
            <w:tcW w:w="2126" w:type="dxa"/>
            <w:tcBorders>
              <w:top w:val="nil"/>
              <w:left w:val="nil"/>
              <w:bottom w:val="single" w:sz="4" w:space="0" w:color="000000"/>
              <w:right w:val="single" w:sz="4" w:space="0" w:color="000000"/>
            </w:tcBorders>
            <w:shd w:val="clear" w:color="auto" w:fill="auto"/>
            <w:vAlign w:val="center"/>
            <w:hideMark/>
          </w:tcPr>
          <w:p w14:paraId="67EA9A59"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895CA8" w:rsidRPr="00895CA8" w14:paraId="370CF1DE" w14:textId="77777777" w:rsidTr="001653F3">
        <w:trPr>
          <w:trHeight w:val="318"/>
        </w:trPr>
        <w:tc>
          <w:tcPr>
            <w:tcW w:w="5665" w:type="dxa"/>
            <w:tcBorders>
              <w:top w:val="nil"/>
              <w:left w:val="single" w:sz="4" w:space="0" w:color="000000"/>
              <w:bottom w:val="single" w:sz="4" w:space="0" w:color="000000"/>
              <w:right w:val="single" w:sz="4" w:space="0" w:color="000000"/>
            </w:tcBorders>
            <w:shd w:val="clear" w:color="auto" w:fill="auto"/>
            <w:vAlign w:val="center"/>
            <w:hideMark/>
          </w:tcPr>
          <w:p w14:paraId="0D756048"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(Maximum)</w:t>
            </w:r>
          </w:p>
        </w:tc>
        <w:tc>
          <w:tcPr>
            <w:tcW w:w="709" w:type="dxa"/>
            <w:tcBorders>
              <w:top w:val="nil"/>
              <w:left w:val="nil"/>
              <w:bottom w:val="single" w:sz="4" w:space="0" w:color="000000"/>
              <w:right w:val="single" w:sz="4" w:space="0" w:color="000000"/>
            </w:tcBorders>
            <w:shd w:val="clear" w:color="auto" w:fill="auto"/>
            <w:vAlign w:val="center"/>
            <w:hideMark/>
          </w:tcPr>
          <w:p w14:paraId="6AFB5E74" w14:textId="77777777" w:rsidR="00895CA8" w:rsidRPr="007E4B7C" w:rsidRDefault="00895CA8" w:rsidP="00895CA8">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1418" w:type="dxa"/>
            <w:tcBorders>
              <w:top w:val="nil"/>
              <w:left w:val="nil"/>
              <w:bottom w:val="single" w:sz="4" w:space="0" w:color="000000"/>
              <w:right w:val="single" w:sz="4" w:space="0" w:color="000000"/>
            </w:tcBorders>
            <w:shd w:val="clear" w:color="auto" w:fill="auto"/>
            <w:vAlign w:val="center"/>
            <w:hideMark/>
          </w:tcPr>
          <w:p w14:paraId="4863801A"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2126" w:type="dxa"/>
            <w:tcBorders>
              <w:top w:val="nil"/>
              <w:left w:val="nil"/>
              <w:bottom w:val="single" w:sz="4" w:space="0" w:color="000000"/>
              <w:right w:val="single" w:sz="4" w:space="0" w:color="000000"/>
            </w:tcBorders>
            <w:shd w:val="clear" w:color="auto" w:fill="auto"/>
            <w:vAlign w:val="center"/>
            <w:hideMark/>
          </w:tcPr>
          <w:p w14:paraId="2C3637F1" w14:textId="77777777" w:rsidR="00895CA8" w:rsidRPr="007E4B7C" w:rsidRDefault="00895CA8" w:rsidP="00895CA8">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bl>
    <w:p w14:paraId="0C1BAB21" w14:textId="77777777" w:rsidR="00B561BF" w:rsidRDefault="00B561BF" w:rsidP="00B561BF">
      <w:pPr>
        <w:pStyle w:val="Caption"/>
      </w:pPr>
    </w:p>
    <w:p w14:paraId="7600C963" w14:textId="7B6A6C87" w:rsidR="00944F6F" w:rsidRDefault="00B561BF" w:rsidP="00B561BF">
      <w:pPr>
        <w:pStyle w:val="Caption"/>
        <w:jc w:val="center"/>
      </w:pPr>
      <w:bookmarkStart w:id="7" w:name="_Ref54022418"/>
      <w:r>
        <w:t xml:space="preserve">Table </w:t>
      </w:r>
      <w:r>
        <w:fldChar w:fldCharType="begin"/>
      </w:r>
      <w:r>
        <w:instrText xml:space="preserve"> SEQ Table \* ARABIC </w:instrText>
      </w:r>
      <w:r>
        <w:fldChar w:fldCharType="separate"/>
      </w:r>
      <w:r w:rsidR="00AC4C62">
        <w:rPr>
          <w:noProof/>
        </w:rPr>
        <w:t>1</w:t>
      </w:r>
      <w:r>
        <w:fldChar w:fldCharType="end"/>
      </w:r>
      <w:bookmarkEnd w:id="7"/>
      <w:r>
        <w:t xml:space="preserve"> Estimation on Peak EIRP </w:t>
      </w:r>
      <w:r w:rsidR="001653F3">
        <w:t>for PC3: n2</w:t>
      </w:r>
      <w:r w:rsidR="00F7349A">
        <w:t>62</w:t>
      </w:r>
    </w:p>
    <w:p w14:paraId="66850434" w14:textId="77777777" w:rsidR="00B561BF" w:rsidRDefault="00B561BF" w:rsidP="00895CA8">
      <w:pPr>
        <w:pStyle w:val="BodyText"/>
        <w:rPr>
          <w:b/>
        </w:rPr>
      </w:pPr>
    </w:p>
    <w:p w14:paraId="53B3A0FA" w14:textId="410DF7E6" w:rsidR="00E301BA" w:rsidRDefault="00097669" w:rsidP="007263A0">
      <w:pPr>
        <w:pStyle w:val="BodyText"/>
        <w:rPr>
          <w:b/>
        </w:rPr>
      </w:pPr>
      <w:bookmarkStart w:id="8" w:name="_Ref20385623"/>
      <w:r w:rsidRPr="00097669">
        <w:rPr>
          <w:b/>
        </w:rPr>
        <w:t xml:space="preserve">Observation </w:t>
      </w:r>
      <w:r w:rsidRPr="00097669">
        <w:rPr>
          <w:b/>
        </w:rPr>
        <w:fldChar w:fldCharType="begin"/>
      </w:r>
      <w:r w:rsidRPr="00097669">
        <w:rPr>
          <w:b/>
        </w:rPr>
        <w:instrText xml:space="preserve"> SEQ Observation \* ARABIC </w:instrText>
      </w:r>
      <w:r w:rsidRPr="00097669">
        <w:rPr>
          <w:b/>
        </w:rPr>
        <w:fldChar w:fldCharType="separate"/>
      </w:r>
      <w:r w:rsidR="00AC4C62">
        <w:rPr>
          <w:b/>
          <w:noProof/>
        </w:rPr>
        <w:t>2</w:t>
      </w:r>
      <w:r w:rsidRPr="00097669">
        <w:rPr>
          <w:b/>
        </w:rPr>
        <w:fldChar w:fldCharType="end"/>
      </w:r>
      <w:r w:rsidRPr="00097669">
        <w:rPr>
          <w:b/>
        </w:rPr>
        <w:tab/>
        <w:t xml:space="preserve">According to our estimate (minimum) peak EIRP is </w:t>
      </w:r>
      <w:r w:rsidR="00F7349A">
        <w:rPr>
          <w:b/>
        </w:rPr>
        <w:t>1</w:t>
      </w:r>
      <w:r w:rsidR="00992E7B">
        <w:rPr>
          <w:b/>
        </w:rPr>
        <w:t>8</w:t>
      </w:r>
      <w:r w:rsidRPr="00097669">
        <w:rPr>
          <w:b/>
        </w:rPr>
        <w:t xml:space="preserve"> dBm for PC3: n2</w:t>
      </w:r>
      <w:bookmarkEnd w:id="8"/>
      <w:r w:rsidR="00F7349A">
        <w:rPr>
          <w:b/>
        </w:rPr>
        <w:t>62</w:t>
      </w:r>
    </w:p>
    <w:p w14:paraId="4B7C2B84" w14:textId="48724991" w:rsidR="00216C8F" w:rsidRPr="00216C8F" w:rsidRDefault="0075425A" w:rsidP="00216C8F">
      <w:pPr>
        <w:pStyle w:val="Heading2"/>
        <w:rPr>
          <w:lang w:eastAsia="zh-CN"/>
        </w:rPr>
      </w:pPr>
      <w:r>
        <w:rPr>
          <w:lang w:eastAsia="zh-CN"/>
        </w:rPr>
        <w:t>Spherical coverage</w:t>
      </w:r>
      <w:r w:rsidR="00185E00">
        <w:rPr>
          <w:lang w:eastAsia="zh-CN"/>
        </w:rPr>
        <w:t xml:space="preserve"> PC3</w:t>
      </w:r>
    </w:p>
    <w:p w14:paraId="42DB7846" w14:textId="1ED03EB5" w:rsidR="00162CA9"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back cover and its separation distance to the antennas, other component</w:t>
      </w:r>
      <w:r w:rsidR="0068065C">
        <w:t>s</w:t>
      </w:r>
      <w:r>
        <w:t xml:space="preserve"> around the antenna panel etc. </w:t>
      </w:r>
      <w:r w:rsidR="00992E7B">
        <w:t>During the discussion of spherical coverage for the previous</w:t>
      </w:r>
      <w:r w:rsidR="0068065C">
        <w:t>ly</w:t>
      </w:r>
      <w:r w:rsidR="00992E7B">
        <w:t xml:space="preserve"> defined FR2 frequency bands</w:t>
      </w:r>
      <w:r w:rsidR="0068065C">
        <w:t>,</w:t>
      </w:r>
      <w:r w:rsidR="00992E7B">
        <w:t xml:space="preserve"> </w:t>
      </w:r>
      <w:r w:rsidR="0067507C">
        <w:t>it was</w:t>
      </w:r>
      <w:r>
        <w:t xml:space="preserve"> observed that impact from all 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change with frequency but rather changes periodicity</w:t>
      </w:r>
      <w:r w:rsidR="0067507C">
        <w:rPr>
          <w:lang w:val="en-GB"/>
        </w:rPr>
        <w:t xml:space="preserve"> (see</w:t>
      </w:r>
      <w:r w:rsidR="00AC4C62">
        <w:rPr>
          <w:lang w:val="en-GB"/>
        </w:rPr>
        <w:t xml:space="preserve"> </w:t>
      </w:r>
      <w:r w:rsidR="00AC4C62">
        <w:rPr>
          <w:lang w:val="en-GB"/>
        </w:rPr>
        <w:fldChar w:fldCharType="begin"/>
      </w:r>
      <w:r w:rsidR="00AC4C62">
        <w:rPr>
          <w:lang w:val="en-GB"/>
        </w:rPr>
        <w:instrText xml:space="preserve"> REF _Ref20153914 \r \h </w:instrText>
      </w:r>
      <w:r w:rsidR="00AC4C62">
        <w:rPr>
          <w:lang w:val="en-GB"/>
        </w:rPr>
      </w:r>
      <w:r w:rsidR="00AC4C62">
        <w:rPr>
          <w:lang w:val="en-GB"/>
        </w:rPr>
        <w:fldChar w:fldCharType="separate"/>
      </w:r>
      <w:r w:rsidR="00AC4C62">
        <w:rPr>
          <w:lang w:val="en-GB"/>
        </w:rPr>
        <w:t>[6]</w:t>
      </w:r>
      <w:r w:rsidR="00AC4C62">
        <w:rPr>
          <w:lang w:val="en-GB"/>
        </w:rPr>
        <w:fldChar w:fldCharType="end"/>
      </w:r>
      <w:r w:rsidR="00A13482">
        <w:rPr>
          <w:lang w:val="en-GB"/>
        </w:rPr>
        <w:t>)</w:t>
      </w:r>
      <w:r>
        <w:rPr>
          <w:lang w:val="en-GB"/>
        </w:rPr>
        <w:t xml:space="preserve">. Therefore, it </w:t>
      </w:r>
      <w:r w:rsidR="0045591E">
        <w:rPr>
          <w:lang w:val="en-GB"/>
        </w:rPr>
        <w:t>cannot</w:t>
      </w:r>
      <w:r>
        <w:rPr>
          <w:lang w:val="en-GB"/>
        </w:rPr>
        <w:t xml:space="preserve"> be concluded that the n2</w:t>
      </w:r>
      <w:r w:rsidR="0067507C">
        <w:rPr>
          <w:lang w:val="en-GB"/>
        </w:rPr>
        <w:t>62</w:t>
      </w:r>
      <w:r>
        <w:rPr>
          <w:lang w:val="en-GB"/>
        </w:rPr>
        <w:t xml:space="preserve"> band must be worse than </w:t>
      </w:r>
      <w:r w:rsidR="0067507C">
        <w:rPr>
          <w:lang w:val="en-GB"/>
        </w:rPr>
        <w:t>e.g.</w:t>
      </w:r>
      <w:r w:rsidR="00494E77">
        <w:rPr>
          <w:lang w:val="en-GB"/>
        </w:rPr>
        <w:t>,</w:t>
      </w:r>
      <w:r w:rsidR="0067507C">
        <w:rPr>
          <w:lang w:val="en-GB"/>
        </w:rPr>
        <w:t xml:space="preserve"> </w:t>
      </w:r>
      <w:r>
        <w:rPr>
          <w:lang w:val="en-GB"/>
        </w:rPr>
        <w:t>n2</w:t>
      </w:r>
      <w:r w:rsidR="0067507C">
        <w:rPr>
          <w:lang w:val="en-GB"/>
        </w:rPr>
        <w:t>59</w:t>
      </w:r>
      <w:r>
        <w:rPr>
          <w:lang w:val="en-GB"/>
        </w:rPr>
        <w:t xml:space="preserve"> band in terms of spherical coverage. </w:t>
      </w:r>
      <w:r w:rsidR="0067507C">
        <w:rPr>
          <w:lang w:val="en-GB"/>
        </w:rPr>
        <w:t xml:space="preserve">The total impact (peak and spherical coverage) of </w:t>
      </w:r>
      <w:r w:rsidR="00494E77">
        <w:rPr>
          <w:lang w:val="en-GB"/>
        </w:rPr>
        <w:t xml:space="preserve">the </w:t>
      </w:r>
      <w:r w:rsidR="0067507C">
        <w:rPr>
          <w:lang w:val="en-GB"/>
        </w:rPr>
        <w:t>back 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160A0F55" w14:textId="77777777" w:rsidR="00162CA9" w:rsidRPr="00DF2F94" w:rsidRDefault="00162CA9" w:rsidP="00162CA9">
      <w:pPr>
        <w:pStyle w:val="BodyText"/>
        <w:jc w:val="both"/>
        <w:rPr>
          <w:highlight w:val="yellow"/>
        </w:rPr>
      </w:pPr>
    </w:p>
    <w:p w14:paraId="1AFAE395" w14:textId="4955F0A2" w:rsidR="00162CA9" w:rsidRDefault="00162CA9" w:rsidP="00D6746C">
      <w:pPr>
        <w:pStyle w:val="BodyText"/>
        <w:ind w:left="1418" w:hanging="1418"/>
        <w:rPr>
          <w:b/>
        </w:rPr>
      </w:pPr>
      <w:bookmarkStart w:id="9" w:name="_Ref21108741"/>
      <w:r w:rsidRPr="007A17F0">
        <w:rPr>
          <w:b/>
        </w:rPr>
        <w:t xml:space="preserve">Observation </w:t>
      </w:r>
      <w:r w:rsidRPr="007A17F0">
        <w:rPr>
          <w:b/>
        </w:rPr>
        <w:fldChar w:fldCharType="begin"/>
      </w:r>
      <w:r w:rsidRPr="007A17F0">
        <w:rPr>
          <w:b/>
        </w:rPr>
        <w:instrText xml:space="preserve"> SEQ Observation \* ARABIC </w:instrText>
      </w:r>
      <w:r w:rsidRPr="007A17F0">
        <w:rPr>
          <w:b/>
        </w:rPr>
        <w:fldChar w:fldCharType="separate"/>
      </w:r>
      <w:r w:rsidR="00AC4C62">
        <w:rPr>
          <w:b/>
          <w:noProof/>
        </w:rPr>
        <w:t>3</w:t>
      </w:r>
      <w:r w:rsidRPr="007A17F0">
        <w:rPr>
          <w:b/>
        </w:rPr>
        <w:fldChar w:fldCharType="end"/>
      </w:r>
      <w:r w:rsidRPr="007A17F0">
        <w:rPr>
          <w:b/>
        </w:rPr>
        <w:tab/>
        <w:t xml:space="preserve">The spherical coverage performance </w:t>
      </w:r>
      <w:r w:rsidR="00AC041F" w:rsidRPr="007A17F0">
        <w:rPr>
          <w:b/>
        </w:rPr>
        <w:t xml:space="preserve">(delta between peak and 50% EIRP) </w:t>
      </w:r>
      <w:r w:rsidR="007A17F0" w:rsidRPr="007A17F0">
        <w:rPr>
          <w:b/>
        </w:rPr>
        <w:t>depends on many factors</w:t>
      </w:r>
      <w:r w:rsidR="001D5E98">
        <w:rPr>
          <w:b/>
        </w:rPr>
        <w:t>,</w:t>
      </w:r>
      <w:r w:rsidR="007A17F0" w:rsidRPr="007A17F0">
        <w:rPr>
          <w:b/>
        </w:rPr>
        <w:t xml:space="preserve"> and </w:t>
      </w:r>
      <w:r w:rsidR="007A17F0" w:rsidRPr="007A17F0">
        <w:rPr>
          <w:b/>
          <w:lang w:val="en-GB"/>
        </w:rPr>
        <w:t>it cannot be concluded that the n262 band must be worse than</w:t>
      </w:r>
      <w:r w:rsidR="001D5E98">
        <w:rPr>
          <w:b/>
          <w:lang w:val="en-GB"/>
        </w:rPr>
        <w:t>,</w:t>
      </w:r>
      <w:r w:rsidR="007A17F0" w:rsidRPr="007A17F0">
        <w:rPr>
          <w:b/>
          <w:lang w:val="en-GB"/>
        </w:rPr>
        <w:t xml:space="preserve"> e.g.</w:t>
      </w:r>
      <w:r w:rsidR="001D5E98">
        <w:rPr>
          <w:b/>
          <w:lang w:val="en-GB"/>
        </w:rPr>
        <w:t>,</w:t>
      </w:r>
      <w:r w:rsidR="007A17F0" w:rsidRPr="007A17F0">
        <w:rPr>
          <w:b/>
          <w:lang w:val="en-GB"/>
        </w:rPr>
        <w:t xml:space="preserve"> n259 in terms of spherical coverage</w:t>
      </w:r>
      <w:r w:rsidRPr="007A17F0">
        <w:rPr>
          <w:b/>
        </w:rPr>
        <w:t>.</w:t>
      </w:r>
      <w:bookmarkEnd w:id="9"/>
    </w:p>
    <w:p w14:paraId="25F98B58" w14:textId="4E534E58" w:rsidR="00162CA9" w:rsidRDefault="00DF2F94" w:rsidP="00162CA9">
      <w:pPr>
        <w:pStyle w:val="BodyText"/>
        <w:rPr>
          <w:b/>
        </w:rPr>
      </w:pPr>
      <w:r w:rsidRPr="00DF2F94">
        <w:rPr>
          <w:lang w:eastAsia="zh-CN"/>
        </w:rPr>
        <w:t>We therefore propose:</w:t>
      </w:r>
    </w:p>
    <w:p w14:paraId="71637BFE" w14:textId="16350F5D" w:rsidR="00162CA9" w:rsidRPr="004361A3" w:rsidRDefault="00F00117" w:rsidP="00D6746C">
      <w:pPr>
        <w:pStyle w:val="Caption"/>
        <w:ind w:left="1418" w:hanging="1418"/>
        <w:rPr>
          <w:b w:val="0"/>
        </w:rPr>
      </w:pPr>
      <w:bookmarkStart w:id="10" w:name="_Ref54094992"/>
      <w:r>
        <w:t xml:space="preserve">Proposal </w:t>
      </w:r>
      <w:r>
        <w:fldChar w:fldCharType="begin"/>
      </w:r>
      <w:r>
        <w:instrText xml:space="preserve"> SEQ Proposal \* ARABIC </w:instrText>
      </w:r>
      <w:r>
        <w:fldChar w:fldCharType="separate"/>
      </w:r>
      <w:r w:rsidR="00AC4C62">
        <w:rPr>
          <w:noProof/>
        </w:rPr>
        <w:t>3</w:t>
      </w:r>
      <w:r>
        <w:fldChar w:fldCharType="end"/>
      </w:r>
      <w:r w:rsidR="00D24E68">
        <w:tab/>
      </w:r>
      <w:r w:rsidR="00CF7226">
        <w:t>F</w:t>
      </w:r>
      <w:r w:rsidR="00D6746C">
        <w:t>urther study</w:t>
      </w:r>
      <w:r w:rsidR="00162CA9">
        <w:t xml:space="preserve"> the spherical coverage requirement </w:t>
      </w:r>
      <w:r w:rsidR="00AC041F">
        <w:t xml:space="preserve">(delta between peak and 50% EIRP) </w:t>
      </w:r>
      <w:r w:rsidR="00162CA9">
        <w:t>of n2</w:t>
      </w:r>
      <w:r w:rsidR="00DF2F94">
        <w:t>62</w:t>
      </w:r>
      <w:r w:rsidR="00162CA9">
        <w:t>.</w:t>
      </w:r>
      <w:bookmarkEnd w:id="10"/>
      <w:r w:rsidR="00162CA9">
        <w:t xml:space="preserve"> </w:t>
      </w:r>
    </w:p>
    <w:p w14:paraId="39356438" w14:textId="054CF9C7" w:rsidR="00991849" w:rsidRDefault="00991849" w:rsidP="007263A0">
      <w:pPr>
        <w:pStyle w:val="BodyText"/>
        <w:rPr>
          <w:b/>
          <w:bCs/>
        </w:rPr>
      </w:pPr>
    </w:p>
    <w:p w14:paraId="01BE7735" w14:textId="3F478CD6" w:rsidR="00216C8F" w:rsidRDefault="00216C8F" w:rsidP="00216C8F">
      <w:pPr>
        <w:pStyle w:val="Heading2"/>
        <w:rPr>
          <w:lang w:eastAsia="zh-CN"/>
        </w:rPr>
      </w:pPr>
      <w:r>
        <w:rPr>
          <w:lang w:eastAsia="zh-CN"/>
        </w:rPr>
        <w:t>Multi-band relaxation</w:t>
      </w:r>
      <w:r w:rsidR="00944C10">
        <w:rPr>
          <w:lang w:eastAsia="zh-CN"/>
        </w:rPr>
        <w:t xml:space="preserve"> for PC3</w:t>
      </w:r>
    </w:p>
    <w:p w14:paraId="5B71CB56" w14:textId="597D255A" w:rsidR="0042631E" w:rsidRPr="00A41937" w:rsidRDefault="005A24DC" w:rsidP="00D6746C">
      <w:pPr>
        <w:keepNext/>
        <w:keepLines/>
        <w:overflowPunct w:val="0"/>
        <w:autoSpaceDE w:val="0"/>
        <w:autoSpaceDN w:val="0"/>
        <w:adjustRightInd w:val="0"/>
        <w:spacing w:after="120"/>
        <w:textAlignment w:val="baseline"/>
        <w:rPr>
          <w:rFonts w:ascii="Arial" w:hAnsi="Arial"/>
          <w:b/>
          <w:sz w:val="18"/>
        </w:rPr>
      </w:pPr>
      <w:r>
        <w:rPr>
          <w:lang w:eastAsia="zh-CN"/>
        </w:rPr>
        <w:t xml:space="preserve">Multi-band relaxation was agreed as a trade-off between link budget and implementation </w:t>
      </w:r>
      <w:r w:rsidR="00C00706">
        <w:rPr>
          <w:lang w:eastAsia="zh-CN"/>
        </w:rPr>
        <w:t xml:space="preserve">constraints. </w:t>
      </w:r>
      <w:r w:rsidR="0042631E">
        <w:rPr>
          <w:lang w:eastAsia="zh-CN"/>
        </w:rPr>
        <w:t>For example,</w:t>
      </w:r>
      <w:r w:rsidR="000D5905">
        <w:rPr>
          <w:lang w:eastAsia="zh-CN"/>
        </w:rPr>
        <w:t xml:space="preserve"> </w:t>
      </w:r>
      <w:r w:rsidR="0042631E">
        <w:rPr>
          <w:lang w:eastAsia="zh-CN"/>
        </w:rPr>
        <w:t xml:space="preserve">in </w:t>
      </w:r>
      <w:r w:rsidR="0042631E">
        <w:rPr>
          <w:lang w:eastAsia="zh-CN"/>
        </w:rPr>
        <w:fldChar w:fldCharType="begin"/>
      </w:r>
      <w:r w:rsidR="0042631E">
        <w:rPr>
          <w:lang w:eastAsia="zh-CN"/>
        </w:rPr>
        <w:instrText xml:space="preserve"> REF _Ref20153914 \r \h </w:instrText>
      </w:r>
      <w:r w:rsidR="0042631E">
        <w:rPr>
          <w:lang w:eastAsia="zh-CN"/>
        </w:rPr>
      </w:r>
      <w:r w:rsidR="0042631E">
        <w:rPr>
          <w:lang w:eastAsia="zh-CN"/>
        </w:rPr>
        <w:fldChar w:fldCharType="separate"/>
      </w:r>
      <w:r w:rsidR="00AC4C62">
        <w:rPr>
          <w:lang w:eastAsia="zh-CN"/>
        </w:rPr>
        <w:t>[6]</w:t>
      </w:r>
      <w:r w:rsidR="0042631E">
        <w:rPr>
          <w:lang w:eastAsia="zh-CN"/>
        </w:rPr>
        <w:fldChar w:fldCharType="end"/>
      </w:r>
      <w:r w:rsidR="0042631E">
        <w:rPr>
          <w:lang w:eastAsia="zh-CN"/>
        </w:rPr>
        <w:t xml:space="preserve"> it</w:t>
      </w:r>
      <w:r w:rsidR="000D5905">
        <w:rPr>
          <w:lang w:eastAsia="zh-CN"/>
        </w:rPr>
        <w:t xml:space="preserve"> was shown </w:t>
      </w:r>
      <w:r w:rsidR="0042631E">
        <w:rPr>
          <w:lang w:eastAsia="zh-CN"/>
        </w:rPr>
        <w:t xml:space="preserve">that </w:t>
      </w:r>
      <w:r w:rsidR="000D5905">
        <w:rPr>
          <w:lang w:eastAsia="zh-CN"/>
        </w:rPr>
        <w:t xml:space="preserve">there is a clear trade-off between antenna volume and multi-band performance. </w:t>
      </w:r>
      <w:r w:rsidR="00A41937">
        <w:rPr>
          <w:lang w:eastAsia="zh-CN"/>
        </w:rPr>
        <w:t xml:space="preserve">Band n262 </w:t>
      </w:r>
      <w:r w:rsidR="00A41937">
        <w:t xml:space="preserve">(47.2-48.2GHz) is quite narrow (2.1%) compared to other bands and multiband relaxation can, therefore, follow the multiband relaxation of n259 and n260 which is </w:t>
      </w:r>
      <w:r w:rsidR="00A41937" w:rsidRPr="00A41937">
        <w:rPr>
          <w:rFonts w:ascii="Symbol" w:hAnsi="Symbol"/>
          <w:bCs/>
          <w:sz w:val="18"/>
        </w:rPr>
        <w:t></w:t>
      </w:r>
      <w:proofErr w:type="spellStart"/>
      <w:proofErr w:type="gramStart"/>
      <w:r w:rsidR="00A41937" w:rsidRPr="00A41937">
        <w:rPr>
          <w:rFonts w:ascii="Arial" w:hAnsi="Arial"/>
          <w:bCs/>
          <w:sz w:val="18"/>
        </w:rPr>
        <w:t>MB</w:t>
      </w:r>
      <w:r w:rsidR="00A41937" w:rsidRPr="00A41937">
        <w:rPr>
          <w:rFonts w:ascii="Arial" w:hAnsi="Arial"/>
          <w:bCs/>
          <w:sz w:val="18"/>
          <w:vertAlign w:val="subscript"/>
        </w:rPr>
        <w:t>P,n</w:t>
      </w:r>
      <w:proofErr w:type="spellEnd"/>
      <w:proofErr w:type="gramEnd"/>
      <w:r w:rsidR="00A41937" w:rsidRPr="00A41937">
        <w:rPr>
          <w:rFonts w:ascii="Arial" w:hAnsi="Arial"/>
          <w:bCs/>
          <w:sz w:val="18"/>
        </w:rPr>
        <w:t xml:space="preserve"> </w:t>
      </w:r>
      <w:r w:rsidR="00A41937">
        <w:rPr>
          <w:rFonts w:ascii="Arial" w:hAnsi="Arial"/>
          <w:bCs/>
          <w:sz w:val="18"/>
        </w:rPr>
        <w:t xml:space="preserve">= </w:t>
      </w:r>
      <w:r w:rsidR="00A41937" w:rsidRPr="00A41937">
        <w:t>0.5dB</w:t>
      </w:r>
      <w:r w:rsidR="00A41937">
        <w:rPr>
          <w:rFonts w:ascii="Arial" w:hAnsi="Arial"/>
          <w:bCs/>
          <w:sz w:val="18"/>
        </w:rPr>
        <w:t xml:space="preserve"> and </w:t>
      </w:r>
      <w:r w:rsidR="00A41937" w:rsidRPr="00A41937">
        <w:rPr>
          <w:rFonts w:ascii="Symbol" w:hAnsi="Symbol"/>
          <w:bCs/>
          <w:sz w:val="18"/>
        </w:rPr>
        <w:t></w:t>
      </w:r>
      <w:proofErr w:type="spellStart"/>
      <w:r w:rsidR="00A41937" w:rsidRPr="00A41937">
        <w:rPr>
          <w:rFonts w:ascii="Arial" w:hAnsi="Arial"/>
          <w:bCs/>
          <w:sz w:val="18"/>
        </w:rPr>
        <w:t>MB</w:t>
      </w:r>
      <w:r w:rsidR="00A41937" w:rsidRPr="00A41937">
        <w:rPr>
          <w:rFonts w:ascii="Arial" w:hAnsi="Arial"/>
          <w:bCs/>
          <w:sz w:val="18"/>
          <w:vertAlign w:val="subscript"/>
        </w:rPr>
        <w:t>S,n</w:t>
      </w:r>
      <w:proofErr w:type="spellEnd"/>
      <w:r w:rsidR="00A41937" w:rsidRPr="005E01D7">
        <w:rPr>
          <w:rFonts w:ascii="Arial" w:hAnsi="Arial"/>
          <w:b/>
          <w:sz w:val="18"/>
        </w:rPr>
        <w:t xml:space="preserve"> </w:t>
      </w:r>
      <w:r w:rsidR="00A41937" w:rsidRPr="00A41937">
        <w:t>= 0.4dB</w:t>
      </w:r>
      <w:r w:rsidR="00D6746C">
        <w:t>.</w:t>
      </w:r>
    </w:p>
    <w:p w14:paraId="088E5FF6" w14:textId="0A4D55DF" w:rsidR="004838F6" w:rsidRDefault="004838F6" w:rsidP="004838F6">
      <w:pPr>
        <w:pStyle w:val="Caption"/>
        <w:ind w:left="1418" w:hanging="1418"/>
        <w:rPr>
          <w:b w:val="0"/>
          <w:bCs w:val="0"/>
          <w:lang w:eastAsia="zh-CN"/>
        </w:rPr>
      </w:pPr>
      <w:bookmarkStart w:id="11" w:name="_Ref54095813"/>
      <w:bookmarkStart w:id="12" w:name="_Ref20385680"/>
      <w:bookmarkStart w:id="13" w:name="_Ref54095246"/>
      <w:r>
        <w:t xml:space="preserve">Observation </w:t>
      </w:r>
      <w:r>
        <w:fldChar w:fldCharType="begin"/>
      </w:r>
      <w:r>
        <w:instrText xml:space="preserve"> SEQ Observation \* ARABIC </w:instrText>
      </w:r>
      <w:r>
        <w:fldChar w:fldCharType="separate"/>
      </w:r>
      <w:r w:rsidR="00AC4C62">
        <w:rPr>
          <w:noProof/>
        </w:rPr>
        <w:t>4</w:t>
      </w:r>
      <w:r>
        <w:fldChar w:fldCharType="end"/>
      </w:r>
      <w:r>
        <w:tab/>
      </w:r>
      <w:r w:rsidRPr="004838F6">
        <w:rPr>
          <w:lang w:eastAsia="zh-CN"/>
        </w:rPr>
        <w:t>Multi-band relaxation for specification</w:t>
      </w:r>
      <w:r w:rsidRPr="004838F6">
        <w:t xml:space="preserve"> (</w:t>
      </w:r>
      <w:r w:rsidRPr="004838F6">
        <w:rPr>
          <w:lang w:eastAsia="zh-CN"/>
        </w:rPr>
        <w:t xml:space="preserve">Table 6.2.2.3-4 in TS 38.101-2 ) </w:t>
      </w:r>
      <w:r w:rsidRPr="004838F6">
        <w:t xml:space="preserve">for </w:t>
      </w:r>
      <w:r w:rsidRPr="004838F6">
        <w:rPr>
          <w:lang w:eastAsia="zh-CN"/>
        </w:rPr>
        <w:t xml:space="preserve">n262 shall be </w:t>
      </w:r>
      <w:r w:rsidRPr="004838F6">
        <w:rPr>
          <w:rFonts w:ascii="Symbol" w:hAnsi="Symbol"/>
          <w:sz w:val="18"/>
        </w:rPr>
        <w:t></w:t>
      </w:r>
      <w:proofErr w:type="spellStart"/>
      <w:r w:rsidRPr="004838F6">
        <w:rPr>
          <w:sz w:val="18"/>
        </w:rPr>
        <w:t>MB</w:t>
      </w:r>
      <w:r w:rsidRPr="004838F6">
        <w:rPr>
          <w:sz w:val="18"/>
          <w:vertAlign w:val="subscript"/>
        </w:rPr>
        <w:t>P,n</w:t>
      </w:r>
      <w:proofErr w:type="spellEnd"/>
      <w:r w:rsidRPr="004838F6">
        <w:rPr>
          <w:sz w:val="18"/>
        </w:rPr>
        <w:t>=</w:t>
      </w:r>
      <w:r w:rsidRPr="004838F6">
        <w:t>0.5dB</w:t>
      </w:r>
      <w:r w:rsidRPr="004838F6">
        <w:rPr>
          <w:rFonts w:ascii="Arial" w:hAnsi="Arial"/>
          <w:sz w:val="18"/>
        </w:rPr>
        <w:t xml:space="preserve"> and </w:t>
      </w:r>
      <w:r w:rsidRPr="004838F6">
        <w:rPr>
          <w:rFonts w:ascii="Symbol" w:hAnsi="Symbol"/>
          <w:sz w:val="18"/>
        </w:rPr>
        <w:t></w:t>
      </w:r>
      <w:proofErr w:type="spellStart"/>
      <w:r w:rsidRPr="004838F6">
        <w:rPr>
          <w:sz w:val="18"/>
        </w:rPr>
        <w:t>MB</w:t>
      </w:r>
      <w:r w:rsidRPr="004838F6">
        <w:rPr>
          <w:sz w:val="18"/>
          <w:vertAlign w:val="subscript"/>
        </w:rPr>
        <w:t>S,n</w:t>
      </w:r>
      <w:proofErr w:type="spellEnd"/>
      <w:r w:rsidRPr="004838F6">
        <w:rPr>
          <w:lang w:eastAsia="zh-CN"/>
        </w:rPr>
        <w:t>=</w:t>
      </w:r>
      <w:r w:rsidRPr="004838F6">
        <w:t>0.4dB.</w:t>
      </w:r>
      <w:bookmarkEnd w:id="11"/>
    </w:p>
    <w:bookmarkEnd w:id="12"/>
    <w:bookmarkEnd w:id="13"/>
    <w:p w14:paraId="6746BB01" w14:textId="757EC1FC" w:rsidR="00216C8F" w:rsidRDefault="00C42FFA" w:rsidP="00216C8F">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Receiver </w:t>
      </w:r>
      <w:r w:rsidR="0075425A">
        <w:rPr>
          <w:rFonts w:ascii="Arial" w:hAnsi="Arial"/>
          <w:sz w:val="36"/>
          <w:lang w:eastAsia="zh-CN"/>
        </w:rPr>
        <w:t>PC3</w:t>
      </w:r>
    </w:p>
    <w:p w14:paraId="31E9213C" w14:textId="47282D43" w:rsidR="00216C8F" w:rsidRDefault="00216C8F" w:rsidP="00216C8F">
      <w:pPr>
        <w:pStyle w:val="Heading2"/>
        <w:rPr>
          <w:lang w:eastAsia="zh-CN"/>
        </w:rPr>
      </w:pPr>
      <w:r>
        <w:rPr>
          <w:lang w:eastAsia="zh-CN"/>
        </w:rPr>
        <w:t xml:space="preserve">Reference sensitivity </w:t>
      </w:r>
    </w:p>
    <w:p w14:paraId="15FB1BB9" w14:textId="7CDC10F3" w:rsidR="008D66CE" w:rsidRDefault="008D66CE" w:rsidP="008D66CE">
      <w:pPr>
        <w:pStyle w:val="BodyText"/>
      </w:pPr>
      <w:r>
        <w:t xml:space="preserve">The </w:t>
      </w:r>
      <w:r w:rsidR="00070B07">
        <w:t xml:space="preserve">reference </w:t>
      </w:r>
      <w:r w:rsidR="00FC1B6B">
        <w:t>sensitivity can be described as below</w:t>
      </w:r>
      <w:r w:rsidR="00ED1BEA">
        <w:t xml:space="preserve"> </w:t>
      </w:r>
      <w:r w:rsidR="00ED1BEA">
        <w:fldChar w:fldCharType="begin"/>
      </w:r>
      <w:r w:rsidR="00ED1BEA">
        <w:instrText xml:space="preserve"> REF _Ref20139024 \r \h </w:instrText>
      </w:r>
      <w:r w:rsidR="00ED1BEA">
        <w:fldChar w:fldCharType="separate"/>
      </w:r>
      <w:r w:rsidR="00AC4C62">
        <w:t>[5]</w:t>
      </w:r>
      <w:r w:rsidR="00ED1BEA">
        <w:fldChar w:fldCharType="end"/>
      </w:r>
      <w:r w:rsidR="001653F3">
        <w:t>:</w:t>
      </w:r>
    </w:p>
    <w:p w14:paraId="5D6347AB" w14:textId="77777777" w:rsidR="008D66CE" w:rsidRPr="00562F55" w:rsidRDefault="008D66CE" w:rsidP="008D66CE">
      <w:pPr>
        <w:pStyle w:val="BodyText"/>
      </w:pPr>
      <m:oMathPara>
        <m:oMath>
          <m:r>
            <w:rPr>
              <w:rFonts w:ascii="Cambria Math" w:hAnsi="Cambria Math"/>
            </w:rPr>
            <m:t>Sensitivity= -174dBm+10*</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i/>
                    </w:rPr>
                  </m:ctrlPr>
                </m:dPr>
                <m:e>
                  <m:r>
                    <w:rPr>
                      <w:rFonts w:ascii="Cambria Math" w:hAnsi="Cambria Math"/>
                    </w:rPr>
                    <m:t>BW</m:t>
                  </m:r>
                </m:e>
              </m:d>
            </m:e>
          </m:func>
          <m:r>
            <w:rPr>
              <w:rFonts w:ascii="Cambria Math" w:hAnsi="Cambria Math"/>
            </w:rPr>
            <m:t>+NF-Array gain-diversity gain+SNR+IM</m:t>
          </m:r>
        </m:oMath>
      </m:oMathPara>
    </w:p>
    <w:p w14:paraId="44C1658E" w14:textId="703A5BE1" w:rsidR="008D66CE" w:rsidRPr="00562F55" w:rsidRDefault="001653F3" w:rsidP="008D66CE">
      <w:pPr>
        <w:pStyle w:val="BodyText"/>
      </w:pPr>
      <w:r>
        <w:lastRenderedPageBreak/>
        <w:t>SNR refers to achieving 95% BER. IM is the baseband implementation margin (i.e.</w:t>
      </w:r>
      <w:r w:rsidR="001E7318">
        <w:t>,</w:t>
      </w:r>
      <w:r>
        <w:t xml:space="preserve"> uncertainty in the detector implementation)</w:t>
      </w:r>
      <w:r w:rsidR="00C50552">
        <w:t xml:space="preserve"> </w:t>
      </w:r>
      <w:r w:rsidR="00ED1BEA">
        <w:t>not to confuse with the uncertainty in the NF (i.e.</w:t>
      </w:r>
      <w:r w:rsidR="001E7318">
        <w:t>,</w:t>
      </w:r>
      <w:r w:rsidR="00ED1BEA">
        <w:t xml:space="preserve"> front end HW)</w:t>
      </w:r>
      <w:r>
        <w:t xml:space="preserve">. </w:t>
      </w:r>
      <w:r w:rsidR="00DE64CE">
        <w:t xml:space="preserve">The implementation </w:t>
      </w:r>
      <w:r w:rsidR="00C50552">
        <w:t xml:space="preserve">margin is not present in the WF </w:t>
      </w:r>
      <w:r w:rsidR="003D636D">
        <w:fldChar w:fldCharType="begin"/>
      </w:r>
      <w:r w:rsidR="003D636D">
        <w:instrText xml:space="preserve"> REF _Ref54094321 \r \h </w:instrText>
      </w:r>
      <w:r w:rsidR="003D636D">
        <w:fldChar w:fldCharType="separate"/>
      </w:r>
      <w:r w:rsidR="00AC4C62">
        <w:t>[3]</w:t>
      </w:r>
      <w:r w:rsidR="003D636D">
        <w:fldChar w:fldCharType="end"/>
      </w:r>
      <w:r w:rsidR="007201AD">
        <w:t>,</w:t>
      </w:r>
      <w:r w:rsidR="003D636D">
        <w:t xml:space="preserve"> </w:t>
      </w:r>
      <w:r w:rsidR="00C50552">
        <w:t xml:space="preserve">and we therefore </w:t>
      </w:r>
      <w:r w:rsidR="009579B5">
        <w:t xml:space="preserve">bundle </w:t>
      </w:r>
      <w:r w:rsidR="00C50552">
        <w:t>it in the SNR requirement</w:t>
      </w:r>
      <w:r w:rsidR="007201AD">
        <w:t>,</w:t>
      </w:r>
      <w:r w:rsidR="00C50552">
        <w:t xml:space="preserve"> which is then estimated to 0</w:t>
      </w:r>
      <w:r w:rsidR="007201AD">
        <w:t xml:space="preserve"> </w:t>
      </w:r>
      <w:r w:rsidR="00C50552">
        <w:t>dB (SNR itself is -1</w:t>
      </w:r>
      <w:r w:rsidR="007201AD">
        <w:t xml:space="preserve"> </w:t>
      </w:r>
      <w:r w:rsidR="00C50552">
        <w:t xml:space="preserve">dB). </w:t>
      </w:r>
      <w:r>
        <w:t xml:space="preserve">HW </w:t>
      </w:r>
      <w:r w:rsidR="00ED1BEA">
        <w:t xml:space="preserve">uncertainty </w:t>
      </w:r>
      <w:r w:rsidR="00C50552">
        <w:t>(</w:t>
      </w:r>
      <w:r w:rsidR="00ED1BEA">
        <w:t>margin</w:t>
      </w:r>
      <w:r w:rsidR="00C50552">
        <w:t>)</w:t>
      </w:r>
      <w:r>
        <w:t xml:space="preserve"> is usually bundled into the NF</w:t>
      </w:r>
      <w:r w:rsidR="007201AD">
        <w:t>,</w:t>
      </w:r>
      <w:r>
        <w:t xml:space="preserve"> and the NF</w:t>
      </w:r>
      <w:r w:rsidR="009579B5">
        <w:t xml:space="preserve"> is estimated</w:t>
      </w:r>
      <w:r w:rsidR="003055EB">
        <w:t xml:space="preserve"> to 1</w:t>
      </w:r>
      <w:r w:rsidR="00664D1C">
        <w:t>2</w:t>
      </w:r>
      <w:r w:rsidR="003F72DD">
        <w:t>.5</w:t>
      </w:r>
      <w:r w:rsidR="003055EB">
        <w:t xml:space="preserve"> dB, which</w:t>
      </w:r>
      <w:r>
        <w:t xml:space="preserve"> </w:t>
      </w:r>
      <w:r w:rsidR="003055EB">
        <w:t>includes the</w:t>
      </w:r>
      <w:r w:rsidR="00E815B1">
        <w:t xml:space="preserve"> implementation</w:t>
      </w:r>
      <w:r w:rsidR="003055EB">
        <w:t xml:space="preserve"> </w:t>
      </w:r>
      <w:r w:rsidR="007E7758">
        <w:t>margin</w:t>
      </w:r>
      <w:r w:rsidR="003F72DD">
        <w:t xml:space="preserve"> and margin for ETC case</w:t>
      </w:r>
      <w:r>
        <w:t xml:space="preserve">. </w:t>
      </w:r>
      <w:r w:rsidR="009579B5">
        <w:t xml:space="preserve">In order to follow the WF document </w:t>
      </w:r>
      <w:r w:rsidR="009579B5">
        <w:fldChar w:fldCharType="begin"/>
      </w:r>
      <w:r w:rsidR="009579B5">
        <w:instrText xml:space="preserve"> REF _Ref54094321 \r \h </w:instrText>
      </w:r>
      <w:r w:rsidR="009579B5">
        <w:fldChar w:fldCharType="separate"/>
      </w:r>
      <w:r w:rsidR="009579B5">
        <w:t>[3]</w:t>
      </w:r>
      <w:r w:rsidR="009579B5">
        <w:fldChar w:fldCharType="end"/>
      </w:r>
      <w:r w:rsidR="009579B5">
        <w:t xml:space="preserve"> l</w:t>
      </w:r>
      <w:r>
        <w:t xml:space="preserve">osses due to beamformer and form factor </w:t>
      </w:r>
      <w:r w:rsidR="003B2D04">
        <w:t xml:space="preserve">are separate and </w:t>
      </w:r>
      <w:r w:rsidR="003B2D04" w:rsidRPr="00E151D1">
        <w:rPr>
          <w:b/>
          <w:bCs/>
        </w:rPr>
        <w:t>not</w:t>
      </w:r>
      <w:r w:rsidR="003B2D04">
        <w:t xml:space="preserve"> included in the NF. (Alternatively, they could be </w:t>
      </w:r>
      <w:r>
        <w:t xml:space="preserve">bundled into the NF since we have the OTA approach for FR2). </w:t>
      </w:r>
      <w:r w:rsidR="00664D1C">
        <w:t>The “Total Insertion Loss” then consists of losses</w:t>
      </w:r>
      <w:r w:rsidR="003F72DD">
        <w:t xml:space="preserve"> before the front end which are form factor integration losses and transmission line mismatches (worst case). </w:t>
      </w:r>
      <w:r>
        <w:t>The BW is the occupied BW (~channel BW)</w:t>
      </w:r>
      <w:r w:rsidR="009D6DFA">
        <w:t xml:space="preserve"> here chosen to 100MHz</w:t>
      </w:r>
      <w:r w:rsidR="003055EB">
        <w:t>,</w:t>
      </w:r>
      <w:r w:rsidR="009D6DFA">
        <w:t xml:space="preserve"> but the REFSENS could be scaled accordingly</w:t>
      </w:r>
      <w:r>
        <w:t xml:space="preserve">. Diversity gain was decided to be 0 dB for FR2 </w:t>
      </w:r>
      <w:r>
        <w:fldChar w:fldCharType="begin"/>
      </w:r>
      <w:r>
        <w:instrText xml:space="preserve"> REF _Ref20139024 \r \h </w:instrText>
      </w:r>
      <w:r>
        <w:fldChar w:fldCharType="separate"/>
      </w:r>
      <w:r w:rsidR="00AC4C62">
        <w:t>[5]</w:t>
      </w:r>
      <w:r>
        <w:fldChar w:fldCharType="end"/>
      </w:r>
      <w:r>
        <w:t xml:space="preserve"> due to the OTA verification procedure.</w:t>
      </w:r>
      <w:r w:rsidR="003B2D04">
        <w:t xml:space="preserve"> The “array gain” in the formula refers to the total antenna gain (element gain + array gain - efficiency loss). </w:t>
      </w:r>
    </w:p>
    <w:p w14:paraId="6961EAAF" w14:textId="77777777" w:rsidR="001653F3" w:rsidRDefault="001653F3" w:rsidP="008D66CE">
      <w:pPr>
        <w:pStyle w:val="BodyText"/>
      </w:pPr>
    </w:p>
    <w:tbl>
      <w:tblPr>
        <w:tblW w:w="9923" w:type="dxa"/>
        <w:tblInd w:w="-5" w:type="dxa"/>
        <w:tblLook w:val="04A0" w:firstRow="1" w:lastRow="0" w:firstColumn="1" w:lastColumn="0" w:noHBand="0" w:noVBand="1"/>
      </w:tblPr>
      <w:tblGrid>
        <w:gridCol w:w="4253"/>
        <w:gridCol w:w="850"/>
        <w:gridCol w:w="1276"/>
        <w:gridCol w:w="3544"/>
      </w:tblGrid>
      <w:tr w:rsidR="00216C8F" w:rsidRPr="0075425A" w14:paraId="5C7AC569" w14:textId="77777777" w:rsidTr="00055274">
        <w:trPr>
          <w:trHeight w:val="315"/>
        </w:trPr>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F92CCC" w14:textId="77777777" w:rsidR="0075425A" w:rsidRPr="0075425A" w:rsidRDefault="0075425A" w:rsidP="0075425A">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Parameter</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14:paraId="10385405" w14:textId="77777777" w:rsidR="0075425A" w:rsidRPr="0075425A" w:rsidRDefault="0075425A" w:rsidP="00216C8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Unit</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14:paraId="5BFC0959" w14:textId="77777777" w:rsidR="0075425A" w:rsidRPr="0075425A" w:rsidRDefault="0075425A" w:rsidP="00216C8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Value</w:t>
            </w:r>
          </w:p>
        </w:tc>
        <w:tc>
          <w:tcPr>
            <w:tcW w:w="3544" w:type="dxa"/>
            <w:tcBorders>
              <w:top w:val="single" w:sz="4" w:space="0" w:color="000000"/>
              <w:left w:val="nil"/>
              <w:bottom w:val="single" w:sz="4" w:space="0" w:color="000000"/>
              <w:right w:val="single" w:sz="4" w:space="0" w:color="000000"/>
            </w:tcBorders>
            <w:shd w:val="clear" w:color="auto" w:fill="auto"/>
            <w:vAlign w:val="center"/>
            <w:hideMark/>
          </w:tcPr>
          <w:p w14:paraId="6EFF8ABF" w14:textId="77777777" w:rsidR="0075425A" w:rsidRPr="00430387" w:rsidRDefault="0075425A" w:rsidP="0075425A">
            <w:pPr>
              <w:rPr>
                <w:rFonts w:ascii="Calibri" w:eastAsia="Times New Roman" w:hAnsi="Calibri" w:cs="Calibri"/>
                <w:b/>
                <w:color w:val="000000"/>
                <w:sz w:val="18"/>
                <w:szCs w:val="18"/>
                <w:lang w:eastAsia="ja-JP"/>
              </w:rPr>
            </w:pPr>
            <w:r w:rsidRPr="00430387">
              <w:rPr>
                <w:rFonts w:ascii="Calibri" w:eastAsia="Times New Roman" w:hAnsi="Calibri" w:cs="Calibri"/>
                <w:b/>
                <w:color w:val="000000"/>
                <w:sz w:val="18"/>
                <w:szCs w:val="18"/>
                <w:lang w:eastAsia="ja-JP"/>
              </w:rPr>
              <w:t>Note</w:t>
            </w:r>
          </w:p>
        </w:tc>
      </w:tr>
      <w:tr w:rsidR="00216C8F" w:rsidRPr="0075425A" w14:paraId="62FEC86A"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6CF4291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Band number</w:t>
            </w:r>
          </w:p>
        </w:tc>
        <w:tc>
          <w:tcPr>
            <w:tcW w:w="850" w:type="dxa"/>
            <w:tcBorders>
              <w:top w:val="nil"/>
              <w:left w:val="nil"/>
              <w:bottom w:val="single" w:sz="4" w:space="0" w:color="000000"/>
              <w:right w:val="single" w:sz="4" w:space="0" w:color="000000"/>
            </w:tcBorders>
            <w:shd w:val="clear" w:color="auto" w:fill="auto"/>
            <w:vAlign w:val="center"/>
            <w:hideMark/>
          </w:tcPr>
          <w:p w14:paraId="6DD8DF98"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3406C9D3" w14:textId="7E8756F1" w:rsidR="0075425A" w:rsidRPr="0075425A" w:rsidRDefault="00C50552"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n262</w:t>
            </w:r>
          </w:p>
        </w:tc>
        <w:tc>
          <w:tcPr>
            <w:tcW w:w="3544" w:type="dxa"/>
            <w:tcBorders>
              <w:top w:val="nil"/>
              <w:left w:val="nil"/>
              <w:bottom w:val="single" w:sz="4" w:space="0" w:color="000000"/>
              <w:right w:val="single" w:sz="4" w:space="0" w:color="000000"/>
            </w:tcBorders>
            <w:shd w:val="clear" w:color="auto" w:fill="auto"/>
            <w:vAlign w:val="center"/>
            <w:hideMark/>
          </w:tcPr>
          <w:p w14:paraId="03796405"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5B8D7509"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635B77FA"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Frequency range</w:t>
            </w:r>
          </w:p>
        </w:tc>
        <w:tc>
          <w:tcPr>
            <w:tcW w:w="850" w:type="dxa"/>
            <w:tcBorders>
              <w:top w:val="nil"/>
              <w:left w:val="nil"/>
              <w:bottom w:val="single" w:sz="4" w:space="0" w:color="000000"/>
              <w:right w:val="single" w:sz="4" w:space="0" w:color="000000"/>
            </w:tcBorders>
            <w:shd w:val="clear" w:color="auto" w:fill="auto"/>
            <w:vAlign w:val="center"/>
            <w:hideMark/>
          </w:tcPr>
          <w:p w14:paraId="47169A1F"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GHz</w:t>
            </w:r>
          </w:p>
        </w:tc>
        <w:tc>
          <w:tcPr>
            <w:tcW w:w="1276" w:type="dxa"/>
            <w:tcBorders>
              <w:top w:val="nil"/>
              <w:left w:val="nil"/>
              <w:bottom w:val="single" w:sz="4" w:space="0" w:color="000000"/>
              <w:right w:val="single" w:sz="4" w:space="0" w:color="000000"/>
            </w:tcBorders>
            <w:shd w:val="clear" w:color="auto" w:fill="auto"/>
            <w:vAlign w:val="center"/>
            <w:hideMark/>
          </w:tcPr>
          <w:p w14:paraId="49236B1B" w14:textId="1B9D7D56" w:rsidR="0075425A" w:rsidRPr="0075425A" w:rsidRDefault="00C50552"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47.2</w:t>
            </w:r>
            <w:r w:rsidR="0075425A" w:rsidRPr="0075425A">
              <w:rPr>
                <w:rFonts w:ascii="Calibri" w:eastAsia="Times New Roman" w:hAnsi="Calibri" w:cs="Calibri"/>
                <w:bCs/>
                <w:color w:val="000000"/>
                <w:sz w:val="18"/>
                <w:szCs w:val="18"/>
                <w:lang w:eastAsia="ja-JP"/>
              </w:rPr>
              <w:t xml:space="preserve"> – 4</w:t>
            </w:r>
            <w:r>
              <w:rPr>
                <w:rFonts w:ascii="Calibri" w:eastAsia="Times New Roman" w:hAnsi="Calibri" w:cs="Calibri"/>
                <w:bCs/>
                <w:color w:val="000000"/>
                <w:sz w:val="18"/>
                <w:szCs w:val="18"/>
                <w:lang w:eastAsia="ja-JP"/>
              </w:rPr>
              <w:t>8.2</w:t>
            </w:r>
            <w:r w:rsidR="0075425A" w:rsidRPr="0075425A">
              <w:rPr>
                <w:rFonts w:ascii="Calibri" w:eastAsia="Times New Roman" w:hAnsi="Calibri" w:cs="Calibri"/>
                <w:bCs/>
                <w:color w:val="000000"/>
                <w:sz w:val="18"/>
                <w:szCs w:val="18"/>
                <w:lang w:eastAsia="ja-JP"/>
              </w:rPr>
              <w:t xml:space="preserve"> </w:t>
            </w:r>
          </w:p>
        </w:tc>
        <w:tc>
          <w:tcPr>
            <w:tcW w:w="3544" w:type="dxa"/>
            <w:tcBorders>
              <w:top w:val="nil"/>
              <w:left w:val="nil"/>
              <w:bottom w:val="single" w:sz="4" w:space="0" w:color="000000"/>
              <w:right w:val="single" w:sz="4" w:space="0" w:color="000000"/>
            </w:tcBorders>
            <w:shd w:val="clear" w:color="auto" w:fill="auto"/>
            <w:vAlign w:val="center"/>
            <w:hideMark/>
          </w:tcPr>
          <w:p w14:paraId="6ED0CE76"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127A4810"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5CCFB0F6"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Modulation</w:t>
            </w:r>
          </w:p>
        </w:tc>
        <w:tc>
          <w:tcPr>
            <w:tcW w:w="850" w:type="dxa"/>
            <w:tcBorders>
              <w:top w:val="nil"/>
              <w:left w:val="nil"/>
              <w:bottom w:val="single" w:sz="4" w:space="0" w:color="000000"/>
              <w:right w:val="single" w:sz="4" w:space="0" w:color="000000"/>
            </w:tcBorders>
            <w:shd w:val="clear" w:color="auto" w:fill="auto"/>
            <w:vAlign w:val="center"/>
            <w:hideMark/>
          </w:tcPr>
          <w:p w14:paraId="26C4AD47"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62384373"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QPSK</w:t>
            </w:r>
          </w:p>
        </w:tc>
        <w:tc>
          <w:tcPr>
            <w:tcW w:w="3544" w:type="dxa"/>
            <w:tcBorders>
              <w:top w:val="nil"/>
              <w:left w:val="nil"/>
              <w:bottom w:val="single" w:sz="4" w:space="0" w:color="000000"/>
              <w:right w:val="single" w:sz="4" w:space="0" w:color="000000"/>
            </w:tcBorders>
            <w:shd w:val="clear" w:color="auto" w:fill="auto"/>
            <w:vAlign w:val="center"/>
            <w:hideMark/>
          </w:tcPr>
          <w:p w14:paraId="238077A2"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CE4C445"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782B48DA"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SNR requirement</w:t>
            </w:r>
          </w:p>
        </w:tc>
        <w:tc>
          <w:tcPr>
            <w:tcW w:w="850" w:type="dxa"/>
            <w:tcBorders>
              <w:top w:val="nil"/>
              <w:left w:val="nil"/>
              <w:bottom w:val="single" w:sz="4" w:space="0" w:color="000000"/>
              <w:right w:val="single" w:sz="4" w:space="0" w:color="000000"/>
            </w:tcBorders>
            <w:shd w:val="clear" w:color="auto" w:fill="auto"/>
            <w:vAlign w:val="center"/>
            <w:hideMark/>
          </w:tcPr>
          <w:p w14:paraId="2F96D87E"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8FC3902" w14:textId="702185F3" w:rsidR="0075425A" w:rsidRPr="0075425A" w:rsidRDefault="00C50552" w:rsidP="00216C8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0</w:t>
            </w:r>
          </w:p>
        </w:tc>
        <w:tc>
          <w:tcPr>
            <w:tcW w:w="3544" w:type="dxa"/>
            <w:tcBorders>
              <w:top w:val="nil"/>
              <w:left w:val="nil"/>
              <w:bottom w:val="single" w:sz="4" w:space="0" w:color="000000"/>
              <w:right w:val="single" w:sz="4" w:space="0" w:color="000000"/>
            </w:tcBorders>
            <w:shd w:val="clear" w:color="auto" w:fill="auto"/>
            <w:vAlign w:val="center"/>
            <w:hideMark/>
          </w:tcPr>
          <w:p w14:paraId="0F23D666" w14:textId="6CD1277F" w:rsidR="0075425A" w:rsidRPr="0075425A" w:rsidRDefault="007E7758" w:rsidP="0075425A">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 xml:space="preserve">Including </w:t>
            </w:r>
            <w:r w:rsidR="00430387">
              <w:rPr>
                <w:rFonts w:ascii="Calibri" w:eastAsia="Times New Roman" w:hAnsi="Calibri" w:cs="Calibri"/>
                <w:bCs/>
                <w:color w:val="000000"/>
                <w:sz w:val="18"/>
                <w:szCs w:val="18"/>
                <w:lang w:eastAsia="ja-JP"/>
              </w:rPr>
              <w:t>1dB d</w:t>
            </w:r>
            <w:r w:rsidRPr="0075425A">
              <w:rPr>
                <w:rFonts w:ascii="Calibri" w:eastAsia="Times New Roman" w:hAnsi="Calibri" w:cs="Calibri"/>
                <w:bCs/>
                <w:color w:val="000000"/>
                <w:sz w:val="18"/>
                <w:szCs w:val="18"/>
                <w:lang w:eastAsia="ja-JP"/>
              </w:rPr>
              <w:t>emodulator IM</w:t>
            </w:r>
          </w:p>
        </w:tc>
      </w:tr>
      <w:tr w:rsidR="00216C8F" w:rsidRPr="0075425A" w14:paraId="3B05A416"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6EEC3379"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Bandwidth</w:t>
            </w:r>
          </w:p>
        </w:tc>
        <w:tc>
          <w:tcPr>
            <w:tcW w:w="850" w:type="dxa"/>
            <w:tcBorders>
              <w:top w:val="nil"/>
              <w:left w:val="nil"/>
              <w:bottom w:val="single" w:sz="4" w:space="0" w:color="000000"/>
              <w:right w:val="single" w:sz="4" w:space="0" w:color="000000"/>
            </w:tcBorders>
            <w:shd w:val="clear" w:color="auto" w:fill="auto"/>
            <w:vAlign w:val="center"/>
            <w:hideMark/>
          </w:tcPr>
          <w:p w14:paraId="767FAC74"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MHz</w:t>
            </w:r>
          </w:p>
        </w:tc>
        <w:tc>
          <w:tcPr>
            <w:tcW w:w="1276" w:type="dxa"/>
            <w:tcBorders>
              <w:top w:val="nil"/>
              <w:left w:val="nil"/>
              <w:bottom w:val="single" w:sz="4" w:space="0" w:color="000000"/>
              <w:right w:val="single" w:sz="4" w:space="0" w:color="000000"/>
            </w:tcBorders>
            <w:shd w:val="clear" w:color="auto" w:fill="auto"/>
            <w:vAlign w:val="center"/>
            <w:hideMark/>
          </w:tcPr>
          <w:p w14:paraId="1B07D5F4"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100</w:t>
            </w:r>
          </w:p>
        </w:tc>
        <w:tc>
          <w:tcPr>
            <w:tcW w:w="3544" w:type="dxa"/>
            <w:tcBorders>
              <w:top w:val="nil"/>
              <w:left w:val="nil"/>
              <w:bottom w:val="single" w:sz="4" w:space="0" w:color="000000"/>
              <w:right w:val="single" w:sz="4" w:space="0" w:color="000000"/>
            </w:tcBorders>
            <w:shd w:val="clear" w:color="auto" w:fill="auto"/>
            <w:vAlign w:val="center"/>
            <w:hideMark/>
          </w:tcPr>
          <w:p w14:paraId="16A7B63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676BAB8A"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6274A67F"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Thermal noise</w:t>
            </w:r>
          </w:p>
        </w:tc>
        <w:tc>
          <w:tcPr>
            <w:tcW w:w="850" w:type="dxa"/>
            <w:tcBorders>
              <w:top w:val="nil"/>
              <w:left w:val="nil"/>
              <w:bottom w:val="single" w:sz="4" w:space="0" w:color="000000"/>
              <w:right w:val="single" w:sz="4" w:space="0" w:color="000000"/>
            </w:tcBorders>
            <w:shd w:val="clear" w:color="auto" w:fill="auto"/>
            <w:vAlign w:val="center"/>
            <w:hideMark/>
          </w:tcPr>
          <w:p w14:paraId="3024536B"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dBm/Hz</w:t>
            </w:r>
          </w:p>
        </w:tc>
        <w:tc>
          <w:tcPr>
            <w:tcW w:w="1276" w:type="dxa"/>
            <w:tcBorders>
              <w:top w:val="nil"/>
              <w:left w:val="nil"/>
              <w:bottom w:val="single" w:sz="4" w:space="0" w:color="000000"/>
              <w:right w:val="single" w:sz="4" w:space="0" w:color="000000"/>
            </w:tcBorders>
            <w:shd w:val="clear" w:color="auto" w:fill="auto"/>
            <w:vAlign w:val="center"/>
            <w:hideMark/>
          </w:tcPr>
          <w:p w14:paraId="7CA0FE51"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-174</w:t>
            </w:r>
          </w:p>
        </w:tc>
        <w:tc>
          <w:tcPr>
            <w:tcW w:w="3544" w:type="dxa"/>
            <w:tcBorders>
              <w:top w:val="nil"/>
              <w:left w:val="nil"/>
              <w:bottom w:val="single" w:sz="4" w:space="0" w:color="000000"/>
              <w:right w:val="single" w:sz="4" w:space="0" w:color="000000"/>
            </w:tcBorders>
            <w:shd w:val="clear" w:color="auto" w:fill="auto"/>
            <w:vAlign w:val="center"/>
            <w:hideMark/>
          </w:tcPr>
          <w:p w14:paraId="47497072"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216C8F" w:rsidRPr="0075425A" w14:paraId="45A2FCD6"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28A0BD14"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Noise Figure</w:t>
            </w:r>
          </w:p>
        </w:tc>
        <w:tc>
          <w:tcPr>
            <w:tcW w:w="850" w:type="dxa"/>
            <w:tcBorders>
              <w:top w:val="nil"/>
              <w:left w:val="nil"/>
              <w:bottom w:val="single" w:sz="4" w:space="0" w:color="000000"/>
              <w:right w:val="single" w:sz="4" w:space="0" w:color="000000"/>
            </w:tcBorders>
            <w:shd w:val="clear" w:color="auto" w:fill="auto"/>
            <w:vAlign w:val="center"/>
            <w:hideMark/>
          </w:tcPr>
          <w:p w14:paraId="398269FA"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5B28811F" w14:textId="3BC56010" w:rsidR="00DC343D"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1</w:t>
            </w:r>
            <w:r w:rsidR="00430387">
              <w:rPr>
                <w:rFonts w:ascii="Calibri" w:eastAsia="Times New Roman" w:hAnsi="Calibri" w:cs="Calibri"/>
                <w:bCs/>
                <w:color w:val="000000"/>
                <w:sz w:val="18"/>
                <w:szCs w:val="18"/>
                <w:lang w:eastAsia="ja-JP"/>
              </w:rPr>
              <w:t>2</w:t>
            </w:r>
            <w:r w:rsidR="00664D1C">
              <w:rPr>
                <w:rFonts w:ascii="Calibri" w:eastAsia="Times New Roman" w:hAnsi="Calibri" w:cs="Calibri"/>
                <w:bCs/>
                <w:color w:val="000000"/>
                <w:sz w:val="18"/>
                <w:szCs w:val="18"/>
                <w:lang w:eastAsia="ja-JP"/>
              </w:rPr>
              <w:t>.5</w:t>
            </w:r>
          </w:p>
        </w:tc>
        <w:tc>
          <w:tcPr>
            <w:tcW w:w="3544" w:type="dxa"/>
            <w:tcBorders>
              <w:top w:val="nil"/>
              <w:left w:val="nil"/>
              <w:bottom w:val="single" w:sz="4" w:space="0" w:color="000000"/>
              <w:right w:val="single" w:sz="4" w:space="0" w:color="000000"/>
            </w:tcBorders>
            <w:shd w:val="clear" w:color="auto" w:fill="auto"/>
            <w:vAlign w:val="center"/>
            <w:hideMark/>
          </w:tcPr>
          <w:p w14:paraId="3BEE7248" w14:textId="3F09879A" w:rsidR="0075425A" w:rsidRPr="0075425A" w:rsidRDefault="00430387" w:rsidP="0075425A">
            <w:pPr>
              <w:rPr>
                <w:rFonts w:ascii="Calibri" w:eastAsia="Times New Roman" w:hAnsi="Calibri" w:cs="Calibri"/>
                <w:bCs/>
                <w:color w:val="000000"/>
                <w:sz w:val="18"/>
                <w:szCs w:val="18"/>
                <w:lang w:eastAsia="ja-JP"/>
              </w:rPr>
            </w:pPr>
            <w:r w:rsidRPr="00430387">
              <w:rPr>
                <w:rFonts w:ascii="Calibri" w:eastAsia="Times New Roman" w:hAnsi="Calibri" w:cs="Calibri"/>
                <w:bCs/>
                <w:color w:val="000000"/>
                <w:sz w:val="18"/>
                <w:szCs w:val="18"/>
                <w:lang w:eastAsia="ja-JP"/>
              </w:rPr>
              <w:t>Worst case NF including HW "implementation margin" and ETC case</w:t>
            </w:r>
          </w:p>
        </w:tc>
      </w:tr>
      <w:tr w:rsidR="00216C8F" w:rsidRPr="0075425A" w14:paraId="126F5482"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18CA7EED" w14:textId="4DE570D8"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xml:space="preserve">Number of </w:t>
            </w:r>
            <w:r w:rsidR="00B561BF" w:rsidRPr="0075425A">
              <w:rPr>
                <w:rFonts w:ascii="Calibri" w:eastAsia="Times New Roman" w:hAnsi="Calibri" w:cs="Calibri"/>
                <w:bCs/>
                <w:color w:val="000000"/>
                <w:sz w:val="18"/>
                <w:szCs w:val="18"/>
                <w:lang w:eastAsia="ja-JP"/>
              </w:rPr>
              <w:t>antennas</w:t>
            </w:r>
            <w:r w:rsidRPr="0075425A">
              <w:rPr>
                <w:rFonts w:ascii="Calibri" w:eastAsia="Times New Roman" w:hAnsi="Calibri" w:cs="Calibri"/>
                <w:bCs/>
                <w:color w:val="000000"/>
                <w:sz w:val="18"/>
                <w:szCs w:val="18"/>
                <w:lang w:eastAsia="ja-JP"/>
              </w:rPr>
              <w:t xml:space="preserve"> in an array</w:t>
            </w:r>
          </w:p>
        </w:tc>
        <w:tc>
          <w:tcPr>
            <w:tcW w:w="850" w:type="dxa"/>
            <w:tcBorders>
              <w:top w:val="nil"/>
              <w:left w:val="nil"/>
              <w:bottom w:val="single" w:sz="4" w:space="0" w:color="000000"/>
              <w:right w:val="single" w:sz="4" w:space="0" w:color="000000"/>
            </w:tcBorders>
            <w:shd w:val="clear" w:color="auto" w:fill="auto"/>
            <w:vAlign w:val="center"/>
            <w:hideMark/>
          </w:tcPr>
          <w:p w14:paraId="2B741421"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hint="eastAsia"/>
                <w:bCs/>
                <w:color w:val="000000"/>
                <w:sz w:val="18"/>
                <w:szCs w:val="18"/>
                <w:lang w:eastAsia="ja-JP"/>
              </w:rPr>
              <w:t> </w:t>
            </w:r>
          </w:p>
        </w:tc>
        <w:tc>
          <w:tcPr>
            <w:tcW w:w="1276" w:type="dxa"/>
            <w:tcBorders>
              <w:top w:val="nil"/>
              <w:left w:val="nil"/>
              <w:bottom w:val="single" w:sz="4" w:space="0" w:color="000000"/>
              <w:right w:val="single" w:sz="4" w:space="0" w:color="000000"/>
            </w:tcBorders>
            <w:shd w:val="clear" w:color="auto" w:fill="auto"/>
            <w:vAlign w:val="center"/>
            <w:hideMark/>
          </w:tcPr>
          <w:p w14:paraId="1F34FB26" w14:textId="77777777" w:rsidR="0075425A" w:rsidRPr="0075425A" w:rsidRDefault="0075425A" w:rsidP="00216C8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4</w:t>
            </w:r>
          </w:p>
        </w:tc>
        <w:tc>
          <w:tcPr>
            <w:tcW w:w="3544" w:type="dxa"/>
            <w:tcBorders>
              <w:top w:val="nil"/>
              <w:left w:val="nil"/>
              <w:bottom w:val="single" w:sz="4" w:space="0" w:color="000000"/>
              <w:right w:val="single" w:sz="4" w:space="0" w:color="000000"/>
            </w:tcBorders>
            <w:shd w:val="clear" w:color="auto" w:fill="auto"/>
            <w:vAlign w:val="center"/>
            <w:hideMark/>
          </w:tcPr>
          <w:p w14:paraId="4E93AD61" w14:textId="77777777" w:rsidR="0075425A" w:rsidRPr="0075425A" w:rsidRDefault="0075425A" w:rsidP="0075425A">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r w:rsidR="00A1792F" w:rsidRPr="0075425A" w14:paraId="3A467705" w14:textId="77777777" w:rsidTr="00A1792F">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5409B2C7"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Array gain</w:t>
            </w:r>
          </w:p>
        </w:tc>
        <w:tc>
          <w:tcPr>
            <w:tcW w:w="850" w:type="dxa"/>
            <w:tcBorders>
              <w:top w:val="nil"/>
              <w:left w:val="nil"/>
              <w:bottom w:val="single" w:sz="4" w:space="0" w:color="000000"/>
              <w:right w:val="single" w:sz="4" w:space="0" w:color="000000"/>
            </w:tcBorders>
            <w:shd w:val="clear" w:color="auto" w:fill="auto"/>
            <w:vAlign w:val="center"/>
            <w:hideMark/>
          </w:tcPr>
          <w:p w14:paraId="131C54F0"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0F32A18" w14:textId="2DC8F2F2" w:rsidR="00A1792F" w:rsidRPr="0075425A" w:rsidRDefault="00A1792F"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5</w:t>
            </w:r>
            <w:r w:rsidR="007A17F0">
              <w:rPr>
                <w:rFonts w:ascii="Calibri" w:eastAsia="Times New Roman" w:hAnsi="Calibri" w:cs="Calibri"/>
                <w:bCs/>
                <w:color w:val="000000"/>
                <w:sz w:val="18"/>
                <w:szCs w:val="18"/>
                <w:lang w:eastAsia="ja-JP"/>
              </w:rPr>
              <w:t>.5</w:t>
            </w:r>
          </w:p>
        </w:tc>
        <w:tc>
          <w:tcPr>
            <w:tcW w:w="3544" w:type="dxa"/>
            <w:tcBorders>
              <w:top w:val="nil"/>
              <w:left w:val="nil"/>
              <w:bottom w:val="single" w:sz="4" w:space="0" w:color="000000"/>
              <w:right w:val="single" w:sz="4" w:space="0" w:color="000000"/>
            </w:tcBorders>
            <w:shd w:val="clear" w:color="auto" w:fill="auto"/>
            <w:vAlign w:val="center"/>
          </w:tcPr>
          <w:p w14:paraId="4BA2A951" w14:textId="111CFCD1" w:rsidR="00A1792F" w:rsidRPr="0075425A" w:rsidRDefault="00A1792F" w:rsidP="00A1792F">
            <w:pPr>
              <w:rPr>
                <w:rFonts w:ascii="Calibri" w:eastAsia="Times New Roman" w:hAnsi="Calibri" w:cs="Calibri"/>
                <w:bCs/>
                <w:color w:val="000000"/>
                <w:sz w:val="18"/>
                <w:szCs w:val="18"/>
                <w:lang w:eastAsia="ja-JP"/>
              </w:rPr>
            </w:pPr>
          </w:p>
        </w:tc>
      </w:tr>
      <w:tr w:rsidR="00A1792F" w:rsidRPr="0075425A" w14:paraId="658D430A"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3C50D88D"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Element gain</w:t>
            </w:r>
          </w:p>
        </w:tc>
        <w:tc>
          <w:tcPr>
            <w:tcW w:w="850" w:type="dxa"/>
            <w:tcBorders>
              <w:top w:val="nil"/>
              <w:left w:val="nil"/>
              <w:bottom w:val="single" w:sz="4" w:space="0" w:color="000000"/>
              <w:right w:val="single" w:sz="4" w:space="0" w:color="000000"/>
            </w:tcBorders>
            <w:shd w:val="clear" w:color="auto" w:fill="auto"/>
            <w:vAlign w:val="center"/>
            <w:hideMark/>
          </w:tcPr>
          <w:p w14:paraId="04907BFB" w14:textId="77777777" w:rsidR="00A1792F" w:rsidRPr="0075425A" w:rsidRDefault="00A1792F" w:rsidP="00A1792F">
            <w:pPr>
              <w:rPr>
                <w:rFonts w:ascii="Calibri" w:eastAsia="Times New Roman" w:hAnsi="Calibri" w:cs="Calibri"/>
                <w:bCs/>
                <w:color w:val="000000"/>
                <w:sz w:val="18"/>
                <w:szCs w:val="18"/>
                <w:lang w:eastAsia="ja-JP"/>
              </w:rPr>
            </w:pPr>
            <w:proofErr w:type="spellStart"/>
            <w:r w:rsidRPr="0075425A">
              <w:rPr>
                <w:rFonts w:ascii="Calibri" w:eastAsia="Times New Roman" w:hAnsi="Calibri" w:cs="Calibri"/>
                <w:bCs/>
                <w:color w:val="000000"/>
                <w:sz w:val="18"/>
                <w:szCs w:val="18"/>
                <w:lang w:eastAsia="ja-JP"/>
              </w:rPr>
              <w:t>dBi</w:t>
            </w:r>
            <w:proofErr w:type="spellEnd"/>
          </w:p>
        </w:tc>
        <w:tc>
          <w:tcPr>
            <w:tcW w:w="1276" w:type="dxa"/>
            <w:tcBorders>
              <w:top w:val="nil"/>
              <w:left w:val="nil"/>
              <w:bottom w:val="single" w:sz="4" w:space="0" w:color="000000"/>
              <w:right w:val="single" w:sz="4" w:space="0" w:color="000000"/>
            </w:tcBorders>
            <w:shd w:val="clear" w:color="auto" w:fill="auto"/>
            <w:vAlign w:val="center"/>
            <w:hideMark/>
          </w:tcPr>
          <w:p w14:paraId="35F10F18" w14:textId="2778E648" w:rsidR="00A1792F" w:rsidRPr="0075425A" w:rsidRDefault="00A1792F"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4.5</w:t>
            </w:r>
          </w:p>
        </w:tc>
        <w:tc>
          <w:tcPr>
            <w:tcW w:w="3544" w:type="dxa"/>
            <w:tcBorders>
              <w:top w:val="nil"/>
              <w:left w:val="nil"/>
              <w:bottom w:val="single" w:sz="4" w:space="0" w:color="000000"/>
              <w:right w:val="single" w:sz="4" w:space="0" w:color="000000"/>
            </w:tcBorders>
            <w:shd w:val="clear" w:color="auto" w:fill="auto"/>
            <w:vAlign w:val="center"/>
            <w:hideMark/>
          </w:tcPr>
          <w:p w14:paraId="7BDCED6C" w14:textId="664EE8D5"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r>
              <w:rPr>
                <w:rFonts w:ascii="Calibri" w:eastAsia="Times New Roman" w:hAnsi="Calibri" w:cs="Calibri"/>
                <w:bCs/>
                <w:color w:val="000000"/>
                <w:sz w:val="18"/>
                <w:szCs w:val="18"/>
                <w:lang w:eastAsia="ja-JP"/>
              </w:rPr>
              <w:t>5.5</w:t>
            </w:r>
            <w:r w:rsidRPr="00B561BF">
              <w:rPr>
                <w:rFonts w:ascii="Calibri" w:eastAsia="Times New Roman" w:hAnsi="Calibri" w:cs="Calibri"/>
                <w:bCs/>
                <w:color w:val="000000"/>
                <w:sz w:val="18"/>
                <w:szCs w:val="18"/>
                <w:lang w:eastAsia="ja-JP"/>
              </w:rPr>
              <w:t xml:space="preserve"> ± </w:t>
            </w:r>
            <w:r>
              <w:rPr>
                <w:rFonts w:ascii="Calibri" w:eastAsia="Times New Roman" w:hAnsi="Calibri" w:cs="Calibri"/>
                <w:bCs/>
                <w:color w:val="000000"/>
                <w:sz w:val="18"/>
                <w:szCs w:val="18"/>
                <w:lang w:eastAsia="ja-JP"/>
              </w:rPr>
              <w:t>1</w:t>
            </w:r>
          </w:p>
        </w:tc>
      </w:tr>
      <w:tr w:rsidR="00A1792F" w:rsidRPr="0075425A" w14:paraId="54E51E94"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7751CBBE"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Diversity gain</w:t>
            </w:r>
          </w:p>
        </w:tc>
        <w:tc>
          <w:tcPr>
            <w:tcW w:w="850" w:type="dxa"/>
            <w:tcBorders>
              <w:top w:val="nil"/>
              <w:left w:val="nil"/>
              <w:bottom w:val="single" w:sz="4" w:space="0" w:color="000000"/>
              <w:right w:val="single" w:sz="4" w:space="0" w:color="000000"/>
            </w:tcBorders>
            <w:shd w:val="clear" w:color="auto" w:fill="auto"/>
            <w:vAlign w:val="center"/>
            <w:hideMark/>
          </w:tcPr>
          <w:p w14:paraId="1802348F"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27A7013B"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0</w:t>
            </w:r>
          </w:p>
        </w:tc>
        <w:tc>
          <w:tcPr>
            <w:tcW w:w="3544" w:type="dxa"/>
            <w:tcBorders>
              <w:top w:val="nil"/>
              <w:left w:val="nil"/>
              <w:bottom w:val="single" w:sz="4" w:space="0" w:color="000000"/>
              <w:right w:val="single" w:sz="4" w:space="0" w:color="000000"/>
            </w:tcBorders>
            <w:shd w:val="clear" w:color="auto" w:fill="auto"/>
            <w:vAlign w:val="center"/>
            <w:hideMark/>
          </w:tcPr>
          <w:p w14:paraId="4CE6FF83" w14:textId="70B4487E" w:rsidR="00A1792F" w:rsidRPr="0075425A" w:rsidRDefault="00A1792F"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Due to the measurement method</w:t>
            </w:r>
          </w:p>
        </w:tc>
      </w:tr>
      <w:tr w:rsidR="00A1792F" w:rsidRPr="0075425A" w14:paraId="53A8D88B"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74D2F35F"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Antenna gain roll-off over frequency</w:t>
            </w:r>
          </w:p>
        </w:tc>
        <w:tc>
          <w:tcPr>
            <w:tcW w:w="850" w:type="dxa"/>
            <w:tcBorders>
              <w:top w:val="nil"/>
              <w:left w:val="nil"/>
              <w:bottom w:val="single" w:sz="4" w:space="0" w:color="000000"/>
              <w:right w:val="single" w:sz="4" w:space="0" w:color="000000"/>
            </w:tcBorders>
            <w:shd w:val="clear" w:color="auto" w:fill="auto"/>
            <w:vAlign w:val="center"/>
            <w:hideMark/>
          </w:tcPr>
          <w:p w14:paraId="5BCF7B05"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41AF643B" w14:textId="58EAB031" w:rsidR="00A1792F" w:rsidRPr="0075425A" w:rsidRDefault="003F72DD"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0.5</w:t>
            </w:r>
          </w:p>
        </w:tc>
        <w:tc>
          <w:tcPr>
            <w:tcW w:w="3544" w:type="dxa"/>
            <w:tcBorders>
              <w:top w:val="nil"/>
              <w:left w:val="nil"/>
              <w:bottom w:val="single" w:sz="4" w:space="0" w:color="000000"/>
              <w:right w:val="single" w:sz="4" w:space="0" w:color="000000"/>
            </w:tcBorders>
            <w:shd w:val="clear" w:color="auto" w:fill="auto"/>
            <w:vAlign w:val="center"/>
            <w:hideMark/>
          </w:tcPr>
          <w:p w14:paraId="00A4F71E" w14:textId="2A3D5913" w:rsidR="00A1792F" w:rsidRPr="0075425A" w:rsidRDefault="00A1792F"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 xml:space="preserve">Relative band is </w:t>
            </w:r>
            <w:r w:rsidR="003F72DD">
              <w:rPr>
                <w:rFonts w:ascii="Calibri" w:eastAsia="Times New Roman" w:hAnsi="Calibri" w:cs="Calibri"/>
                <w:bCs/>
                <w:color w:val="000000"/>
                <w:sz w:val="18"/>
                <w:szCs w:val="18"/>
                <w:lang w:eastAsia="ja-JP"/>
              </w:rPr>
              <w:t xml:space="preserve">“only” </w:t>
            </w:r>
            <w:r>
              <w:rPr>
                <w:rFonts w:ascii="Calibri" w:eastAsia="Times New Roman" w:hAnsi="Calibri" w:cs="Calibri"/>
                <w:bCs/>
                <w:color w:val="000000"/>
                <w:sz w:val="18"/>
                <w:szCs w:val="18"/>
                <w:lang w:eastAsia="ja-JP"/>
              </w:rPr>
              <w:t>2.1%</w:t>
            </w:r>
          </w:p>
        </w:tc>
      </w:tr>
      <w:tr w:rsidR="00A1792F" w:rsidRPr="0075425A" w14:paraId="6FE45DC8"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0F883181"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Beamforming loss</w:t>
            </w:r>
          </w:p>
        </w:tc>
        <w:tc>
          <w:tcPr>
            <w:tcW w:w="850" w:type="dxa"/>
            <w:tcBorders>
              <w:top w:val="nil"/>
              <w:left w:val="nil"/>
              <w:bottom w:val="single" w:sz="4" w:space="0" w:color="000000"/>
              <w:right w:val="single" w:sz="4" w:space="0" w:color="000000"/>
            </w:tcBorders>
            <w:shd w:val="clear" w:color="auto" w:fill="auto"/>
            <w:vAlign w:val="center"/>
            <w:hideMark/>
          </w:tcPr>
          <w:p w14:paraId="76DFDB1B"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04E59253" w14:textId="3E763293" w:rsidR="00A1792F" w:rsidRPr="0075425A" w:rsidRDefault="00A1792F"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1</w:t>
            </w:r>
          </w:p>
        </w:tc>
        <w:tc>
          <w:tcPr>
            <w:tcW w:w="3544" w:type="dxa"/>
            <w:tcBorders>
              <w:top w:val="nil"/>
              <w:left w:val="nil"/>
              <w:bottom w:val="single" w:sz="4" w:space="0" w:color="000000"/>
              <w:right w:val="single" w:sz="4" w:space="0" w:color="000000"/>
            </w:tcBorders>
            <w:shd w:val="clear" w:color="auto" w:fill="auto"/>
            <w:vAlign w:val="center"/>
            <w:hideMark/>
          </w:tcPr>
          <w:p w14:paraId="762B22D6" w14:textId="60A95F03"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r w:rsidRPr="000F1D8C">
              <w:rPr>
                <w:rFonts w:ascii="Calibri" w:eastAsia="Times New Roman" w:hAnsi="Calibri" w:cs="Calibri"/>
                <w:bCs/>
                <w:color w:val="000000"/>
                <w:sz w:val="18"/>
                <w:szCs w:val="18"/>
                <w:lang w:eastAsia="ja-JP"/>
              </w:rPr>
              <w:t>1.2 ± 0.5</w:t>
            </w:r>
          </w:p>
        </w:tc>
      </w:tr>
      <w:tr w:rsidR="00A1792F" w:rsidRPr="0075425A" w14:paraId="20A435AB"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auto"/>
            <w:vAlign w:val="center"/>
            <w:hideMark/>
          </w:tcPr>
          <w:p w14:paraId="26EEAD2E"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Total insertion loss</w:t>
            </w:r>
          </w:p>
        </w:tc>
        <w:tc>
          <w:tcPr>
            <w:tcW w:w="850" w:type="dxa"/>
            <w:tcBorders>
              <w:top w:val="nil"/>
              <w:left w:val="nil"/>
              <w:bottom w:val="single" w:sz="4" w:space="0" w:color="000000"/>
              <w:right w:val="single" w:sz="4" w:space="0" w:color="000000"/>
            </w:tcBorders>
            <w:shd w:val="clear" w:color="auto" w:fill="auto"/>
            <w:vAlign w:val="center"/>
            <w:hideMark/>
          </w:tcPr>
          <w:p w14:paraId="2D768A5D"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dB</w:t>
            </w:r>
          </w:p>
        </w:tc>
        <w:tc>
          <w:tcPr>
            <w:tcW w:w="1276" w:type="dxa"/>
            <w:tcBorders>
              <w:top w:val="nil"/>
              <w:left w:val="nil"/>
              <w:bottom w:val="single" w:sz="4" w:space="0" w:color="000000"/>
              <w:right w:val="single" w:sz="4" w:space="0" w:color="000000"/>
            </w:tcBorders>
            <w:shd w:val="clear" w:color="auto" w:fill="auto"/>
            <w:vAlign w:val="center"/>
            <w:hideMark/>
          </w:tcPr>
          <w:p w14:paraId="37A6E4A8" w14:textId="7721AF83" w:rsidR="00A1792F" w:rsidRPr="0075425A" w:rsidRDefault="00D6746C" w:rsidP="00A1792F">
            <w:pPr>
              <w:rPr>
                <w:rFonts w:ascii="Calibri" w:eastAsia="Times New Roman" w:hAnsi="Calibri" w:cs="Calibri"/>
                <w:bCs/>
                <w:color w:val="000000"/>
                <w:sz w:val="18"/>
                <w:szCs w:val="18"/>
                <w:lang w:eastAsia="ja-JP"/>
              </w:rPr>
            </w:pPr>
            <w:r>
              <w:rPr>
                <w:rFonts w:ascii="Calibri" w:eastAsia="Times New Roman" w:hAnsi="Calibri" w:cs="Calibri"/>
                <w:bCs/>
                <w:color w:val="000000"/>
                <w:sz w:val="18"/>
                <w:szCs w:val="18"/>
                <w:lang w:eastAsia="ja-JP"/>
              </w:rPr>
              <w:t>8</w:t>
            </w:r>
          </w:p>
        </w:tc>
        <w:tc>
          <w:tcPr>
            <w:tcW w:w="3544" w:type="dxa"/>
            <w:tcBorders>
              <w:top w:val="nil"/>
              <w:left w:val="nil"/>
              <w:bottom w:val="single" w:sz="4" w:space="0" w:color="000000"/>
              <w:right w:val="single" w:sz="4" w:space="0" w:color="000000"/>
            </w:tcBorders>
            <w:shd w:val="clear" w:color="auto" w:fill="auto"/>
            <w:vAlign w:val="center"/>
            <w:hideMark/>
          </w:tcPr>
          <w:p w14:paraId="189ED6D4" w14:textId="65AE00D5"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I</w:t>
            </w:r>
            <w:r>
              <w:rPr>
                <w:rFonts w:ascii="Calibri" w:eastAsia="Times New Roman" w:hAnsi="Calibri" w:cs="Calibri"/>
                <w:bCs/>
                <w:color w:val="000000"/>
                <w:sz w:val="18"/>
                <w:szCs w:val="18"/>
                <w:lang w:eastAsia="ja-JP"/>
              </w:rPr>
              <w:t>ncluding f</w:t>
            </w:r>
            <w:r w:rsidRPr="0075425A">
              <w:rPr>
                <w:rFonts w:ascii="Calibri" w:eastAsia="Times New Roman" w:hAnsi="Calibri" w:cs="Calibri"/>
                <w:bCs/>
                <w:color w:val="000000"/>
                <w:sz w:val="18"/>
                <w:szCs w:val="18"/>
                <w:lang w:eastAsia="ja-JP"/>
              </w:rPr>
              <w:t>orm factor integration losses</w:t>
            </w:r>
            <w:r w:rsidR="003F72DD">
              <w:rPr>
                <w:rFonts w:ascii="Calibri" w:eastAsia="Times New Roman" w:hAnsi="Calibri" w:cs="Calibri"/>
                <w:bCs/>
                <w:color w:val="000000"/>
                <w:sz w:val="18"/>
                <w:szCs w:val="18"/>
                <w:lang w:eastAsia="ja-JP"/>
              </w:rPr>
              <w:t xml:space="preserve"> (worst case)</w:t>
            </w:r>
          </w:p>
        </w:tc>
      </w:tr>
      <w:tr w:rsidR="00A1792F" w:rsidRPr="0075425A" w14:paraId="63F342D1" w14:textId="77777777" w:rsidTr="00055274">
        <w:trPr>
          <w:trHeight w:val="315"/>
        </w:trPr>
        <w:tc>
          <w:tcPr>
            <w:tcW w:w="4253" w:type="dxa"/>
            <w:tcBorders>
              <w:top w:val="nil"/>
              <w:left w:val="single" w:sz="4" w:space="0" w:color="000000"/>
              <w:bottom w:val="single" w:sz="4" w:space="0" w:color="000000"/>
              <w:right w:val="single" w:sz="4" w:space="0" w:color="000000"/>
            </w:tcBorders>
            <w:shd w:val="clear" w:color="auto" w:fill="FFFF00"/>
            <w:vAlign w:val="center"/>
            <w:hideMark/>
          </w:tcPr>
          <w:p w14:paraId="35B478ED" w14:textId="77777777" w:rsidR="00A1792F" w:rsidRPr="0075425A" w:rsidRDefault="00A1792F" w:rsidP="00A1792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REFSENS</w:t>
            </w:r>
          </w:p>
        </w:tc>
        <w:tc>
          <w:tcPr>
            <w:tcW w:w="850" w:type="dxa"/>
            <w:tcBorders>
              <w:top w:val="nil"/>
              <w:left w:val="nil"/>
              <w:bottom w:val="single" w:sz="4" w:space="0" w:color="000000"/>
              <w:right w:val="single" w:sz="4" w:space="0" w:color="000000"/>
            </w:tcBorders>
            <w:shd w:val="clear" w:color="auto" w:fill="FFFF00"/>
            <w:vAlign w:val="center"/>
            <w:hideMark/>
          </w:tcPr>
          <w:p w14:paraId="678FF975" w14:textId="77777777" w:rsidR="00A1792F" w:rsidRPr="0075425A" w:rsidRDefault="00A1792F" w:rsidP="00A1792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dBm</w:t>
            </w:r>
          </w:p>
        </w:tc>
        <w:tc>
          <w:tcPr>
            <w:tcW w:w="1276" w:type="dxa"/>
            <w:tcBorders>
              <w:top w:val="nil"/>
              <w:left w:val="nil"/>
              <w:bottom w:val="single" w:sz="4" w:space="0" w:color="000000"/>
              <w:right w:val="single" w:sz="4" w:space="0" w:color="000000"/>
            </w:tcBorders>
            <w:shd w:val="clear" w:color="auto" w:fill="FFFF00"/>
            <w:vAlign w:val="center"/>
            <w:hideMark/>
          </w:tcPr>
          <w:p w14:paraId="1961E3C9" w14:textId="51BA03C2" w:rsidR="00A1792F" w:rsidRPr="0075425A" w:rsidRDefault="00A1792F" w:rsidP="00A1792F">
            <w:pPr>
              <w:rPr>
                <w:rFonts w:ascii="Calibri" w:eastAsia="Times New Roman" w:hAnsi="Calibri" w:cs="Calibri"/>
                <w:b/>
                <w:bCs/>
                <w:color w:val="000000"/>
                <w:sz w:val="18"/>
                <w:szCs w:val="18"/>
                <w:lang w:eastAsia="ja-JP"/>
              </w:rPr>
            </w:pPr>
            <w:r w:rsidRPr="0075425A">
              <w:rPr>
                <w:rFonts w:ascii="Calibri" w:eastAsia="Times New Roman" w:hAnsi="Calibri" w:cs="Calibri"/>
                <w:b/>
                <w:bCs/>
                <w:color w:val="000000"/>
                <w:sz w:val="18"/>
                <w:szCs w:val="18"/>
                <w:lang w:eastAsia="ja-JP"/>
              </w:rPr>
              <w:t>-8</w:t>
            </w:r>
            <w:r>
              <w:rPr>
                <w:rFonts w:ascii="Calibri" w:eastAsia="Times New Roman" w:hAnsi="Calibri" w:cs="Calibri"/>
                <w:b/>
                <w:bCs/>
                <w:color w:val="000000"/>
                <w:sz w:val="18"/>
                <w:szCs w:val="18"/>
                <w:lang w:eastAsia="ja-JP"/>
              </w:rPr>
              <w:t>1</w:t>
            </w:r>
            <w:r w:rsidRPr="0075425A">
              <w:rPr>
                <w:rFonts w:ascii="Calibri" w:eastAsia="Times New Roman" w:hAnsi="Calibri" w:cs="Calibri"/>
                <w:b/>
                <w:bCs/>
                <w:color w:val="000000"/>
                <w:sz w:val="18"/>
                <w:szCs w:val="18"/>
                <w:lang w:eastAsia="ja-JP"/>
              </w:rPr>
              <w:t>.</w:t>
            </w:r>
            <w:r>
              <w:rPr>
                <w:rFonts w:ascii="Calibri" w:eastAsia="Times New Roman" w:hAnsi="Calibri" w:cs="Calibri"/>
                <w:b/>
                <w:bCs/>
                <w:color w:val="000000"/>
                <w:sz w:val="18"/>
                <w:szCs w:val="18"/>
                <w:lang w:eastAsia="ja-JP"/>
              </w:rPr>
              <w:t>5</w:t>
            </w:r>
          </w:p>
        </w:tc>
        <w:tc>
          <w:tcPr>
            <w:tcW w:w="3544" w:type="dxa"/>
            <w:tcBorders>
              <w:top w:val="nil"/>
              <w:left w:val="nil"/>
              <w:bottom w:val="single" w:sz="4" w:space="0" w:color="000000"/>
              <w:right w:val="single" w:sz="4" w:space="0" w:color="000000"/>
            </w:tcBorders>
            <w:shd w:val="clear" w:color="auto" w:fill="auto"/>
            <w:vAlign w:val="center"/>
            <w:hideMark/>
          </w:tcPr>
          <w:p w14:paraId="5B6C472C" w14:textId="77777777" w:rsidR="00A1792F" w:rsidRPr="0075425A" w:rsidRDefault="00A1792F" w:rsidP="00A1792F">
            <w:pPr>
              <w:rPr>
                <w:rFonts w:ascii="Calibri" w:eastAsia="Times New Roman" w:hAnsi="Calibri" w:cs="Calibri"/>
                <w:bCs/>
                <w:color w:val="000000"/>
                <w:sz w:val="18"/>
                <w:szCs w:val="18"/>
                <w:lang w:eastAsia="ja-JP"/>
              </w:rPr>
            </w:pPr>
            <w:r w:rsidRPr="0075425A">
              <w:rPr>
                <w:rFonts w:ascii="Calibri" w:eastAsia="Times New Roman" w:hAnsi="Calibri" w:cs="Calibri"/>
                <w:bCs/>
                <w:color w:val="000000"/>
                <w:sz w:val="18"/>
                <w:szCs w:val="18"/>
                <w:lang w:eastAsia="ja-JP"/>
              </w:rPr>
              <w:t> </w:t>
            </w:r>
          </w:p>
        </w:tc>
      </w:tr>
    </w:tbl>
    <w:p w14:paraId="67E751A0" w14:textId="1A52F0C6" w:rsidR="00991849" w:rsidRPr="00216C8F" w:rsidRDefault="00991849" w:rsidP="00216C8F">
      <w:pPr>
        <w:rPr>
          <w:rFonts w:ascii="Calibri" w:eastAsia="Times New Roman" w:hAnsi="Calibri" w:cs="Calibri"/>
          <w:b/>
          <w:bCs/>
          <w:color w:val="000000"/>
          <w:sz w:val="18"/>
          <w:szCs w:val="18"/>
          <w:lang w:eastAsia="ja-JP"/>
        </w:rPr>
      </w:pPr>
    </w:p>
    <w:p w14:paraId="7776D268" w14:textId="2608172D" w:rsidR="00991849" w:rsidRDefault="00B561BF" w:rsidP="00B561BF">
      <w:pPr>
        <w:pStyle w:val="Caption"/>
        <w:jc w:val="center"/>
      </w:pPr>
      <w:r>
        <w:t xml:space="preserve">Table </w:t>
      </w:r>
      <w:r>
        <w:fldChar w:fldCharType="begin"/>
      </w:r>
      <w:r>
        <w:instrText xml:space="preserve"> SEQ Table \* ARABIC </w:instrText>
      </w:r>
      <w:r>
        <w:fldChar w:fldCharType="separate"/>
      </w:r>
      <w:r w:rsidR="00AC4C62">
        <w:rPr>
          <w:noProof/>
        </w:rPr>
        <w:t>2</w:t>
      </w:r>
      <w:r>
        <w:fldChar w:fldCharType="end"/>
      </w:r>
      <w:r>
        <w:t xml:space="preserve"> Estimation of REFSENS for PC3: n2</w:t>
      </w:r>
      <w:r w:rsidR="00055274">
        <w:t>62</w:t>
      </w:r>
      <w:r>
        <w:t xml:space="preserve"> </w:t>
      </w:r>
    </w:p>
    <w:p w14:paraId="7FCC58DE" w14:textId="333657C7" w:rsidR="001653F3" w:rsidRDefault="001653F3" w:rsidP="00C00706">
      <w:pPr>
        <w:pStyle w:val="BodyText"/>
        <w:spacing w:before="120"/>
        <w:rPr>
          <w:b/>
        </w:rPr>
      </w:pPr>
      <w:bookmarkStart w:id="14" w:name="_Ref20385647"/>
      <w:r w:rsidRPr="00097669">
        <w:rPr>
          <w:b/>
        </w:rPr>
        <w:t xml:space="preserve">Observation </w:t>
      </w:r>
      <w:r w:rsidRPr="00097669">
        <w:rPr>
          <w:b/>
        </w:rPr>
        <w:fldChar w:fldCharType="begin"/>
      </w:r>
      <w:r w:rsidRPr="00097669">
        <w:rPr>
          <w:b/>
        </w:rPr>
        <w:instrText xml:space="preserve"> SEQ Observation \* ARABIC </w:instrText>
      </w:r>
      <w:r w:rsidRPr="00097669">
        <w:rPr>
          <w:b/>
        </w:rPr>
        <w:fldChar w:fldCharType="separate"/>
      </w:r>
      <w:r w:rsidR="00AC4C62">
        <w:rPr>
          <w:b/>
          <w:noProof/>
        </w:rPr>
        <w:t>5</w:t>
      </w:r>
      <w:r w:rsidRPr="00097669">
        <w:rPr>
          <w:b/>
        </w:rPr>
        <w:fldChar w:fldCharType="end"/>
      </w:r>
      <w:r w:rsidRPr="00097669">
        <w:rPr>
          <w:b/>
        </w:rPr>
        <w:tab/>
        <w:t xml:space="preserve">According to our estimate </w:t>
      </w:r>
      <w:r>
        <w:rPr>
          <w:b/>
        </w:rPr>
        <w:t>REFSENS</w:t>
      </w:r>
      <w:r w:rsidRPr="00097669">
        <w:rPr>
          <w:b/>
        </w:rPr>
        <w:t xml:space="preserve"> for PC3: n2</w:t>
      </w:r>
      <w:r w:rsidR="00D6746C">
        <w:rPr>
          <w:b/>
        </w:rPr>
        <w:t>62</w:t>
      </w:r>
      <w:r>
        <w:rPr>
          <w:b/>
        </w:rPr>
        <w:t xml:space="preserve"> is -8</w:t>
      </w:r>
      <w:r w:rsidR="003D636D">
        <w:rPr>
          <w:b/>
        </w:rPr>
        <w:t>1</w:t>
      </w:r>
      <w:r>
        <w:rPr>
          <w:b/>
        </w:rPr>
        <w:t>.</w:t>
      </w:r>
      <w:r w:rsidR="002C15EA">
        <w:rPr>
          <w:b/>
        </w:rPr>
        <w:t>5</w:t>
      </w:r>
      <w:r>
        <w:rPr>
          <w:b/>
        </w:rPr>
        <w:t xml:space="preserve"> dBm</w:t>
      </w:r>
      <w:bookmarkEnd w:id="14"/>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51E1FF31" w:rsidR="00146D4C" w:rsidRDefault="00E06DE7" w:rsidP="009215DA">
      <w:pPr>
        <w:pStyle w:val="BodyText"/>
      </w:pPr>
      <w:r w:rsidRPr="00D43AD7">
        <w:t xml:space="preserve">In this contribution we have discussed </w:t>
      </w:r>
      <w:r w:rsidR="0009315C">
        <w:t xml:space="preserve">the </w:t>
      </w:r>
      <w:r w:rsidR="0088688C">
        <w:t xml:space="preserve">requirement for </w:t>
      </w:r>
      <w:r w:rsidR="00C42FFA">
        <w:t>PC3: n2</w:t>
      </w:r>
      <w:r w:rsidR="003D636D">
        <w:t>62</w:t>
      </w:r>
      <w:r w:rsidR="0088688C">
        <w:t>. The following observation</w:t>
      </w:r>
      <w:r w:rsidR="00102834">
        <w:t xml:space="preserve">s </w:t>
      </w:r>
      <w:r w:rsidR="0088688C">
        <w:t xml:space="preserve">and proposal </w:t>
      </w:r>
      <w:r w:rsidR="00102834">
        <w:t>are made</w:t>
      </w:r>
      <w:r w:rsidR="0088688C">
        <w:t>:</w:t>
      </w:r>
    </w:p>
    <w:p w14:paraId="21A7958A" w14:textId="592061DC"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_Ref20385612 \h  \* MERGEFORMAT </w:instrText>
      </w:r>
      <w:r w:rsidRPr="00102834">
        <w:rPr>
          <w:b/>
          <w:bCs/>
        </w:rPr>
      </w:r>
      <w:r w:rsidRPr="00102834">
        <w:rPr>
          <w:b/>
          <w:bCs/>
        </w:rPr>
        <w:fldChar w:fldCharType="separate"/>
      </w:r>
      <w:r w:rsidR="00AC4C62" w:rsidRPr="00AC4C62">
        <w:rPr>
          <w:b/>
        </w:rPr>
        <w:t xml:space="preserve">Observation </w:t>
      </w:r>
      <w:r w:rsidR="00AC4C62" w:rsidRPr="00AC4C62">
        <w:rPr>
          <w:b/>
          <w:noProof/>
        </w:rPr>
        <w:t>1</w:t>
      </w:r>
      <w:r w:rsidR="00AC4C62" w:rsidRPr="00AC4C62">
        <w:rPr>
          <w:b/>
        </w:rPr>
        <w:t xml:space="preserve"> </w:t>
      </w:r>
      <w:r w:rsidR="00AC4C62" w:rsidRPr="00AC4C62">
        <w:rPr>
          <w:b/>
        </w:rPr>
        <w:tab/>
        <w:t xml:space="preserve">A dual-polarized antenna structure with PA for each polarization was assumed when defining the peak EIRP for bands n257 </w:t>
      </w:r>
      <w:r w:rsidR="00AC4C62" w:rsidRPr="00AC4C62">
        <w:rPr>
          <w:b/>
        </w:rPr>
        <w:sym w:font="Symbol" w:char="F02D"/>
      </w:r>
      <w:r w:rsidR="00AC4C62" w:rsidRPr="00AC4C62">
        <w:rPr>
          <w:b/>
        </w:rPr>
        <w:t xml:space="preserve"> n261.</w:t>
      </w:r>
      <w:r w:rsidRPr="00102834">
        <w:rPr>
          <w:b/>
          <w:bCs/>
        </w:rPr>
        <w:fldChar w:fldCharType="end"/>
      </w:r>
    </w:p>
    <w:p w14:paraId="03D77D06" w14:textId="1CED03D4" w:rsidR="0088688C" w:rsidRDefault="00102834" w:rsidP="00102834">
      <w:pPr>
        <w:pStyle w:val="BodyText"/>
        <w:ind w:left="1418" w:hanging="1418"/>
        <w:rPr>
          <w:b/>
          <w:bCs/>
        </w:rPr>
      </w:pPr>
      <w:r w:rsidRPr="00102834">
        <w:rPr>
          <w:b/>
          <w:bCs/>
        </w:rPr>
        <w:fldChar w:fldCharType="begin"/>
      </w:r>
      <w:r w:rsidRPr="00102834">
        <w:rPr>
          <w:b/>
          <w:bCs/>
        </w:rPr>
        <w:instrText xml:space="preserve"> REF _Ref20385623 \h  \* MERGEFORMAT </w:instrText>
      </w:r>
      <w:r w:rsidRPr="00102834">
        <w:rPr>
          <w:b/>
          <w:bCs/>
        </w:rPr>
      </w:r>
      <w:r w:rsidRPr="00102834">
        <w:rPr>
          <w:b/>
          <w:bCs/>
        </w:rPr>
        <w:fldChar w:fldCharType="separate"/>
      </w:r>
      <w:r w:rsidR="00AC4C62" w:rsidRPr="00097669">
        <w:rPr>
          <w:b/>
        </w:rPr>
        <w:t xml:space="preserve">Observation </w:t>
      </w:r>
      <w:r w:rsidR="00AC4C62">
        <w:rPr>
          <w:b/>
          <w:noProof/>
        </w:rPr>
        <w:t>2</w:t>
      </w:r>
      <w:r w:rsidR="00AC4C62" w:rsidRPr="00097669">
        <w:rPr>
          <w:b/>
        </w:rPr>
        <w:tab/>
        <w:t xml:space="preserve">According to our estimate (minimum) peak EIRP is </w:t>
      </w:r>
      <w:r w:rsidR="00AC4C62">
        <w:rPr>
          <w:b/>
        </w:rPr>
        <w:t>18</w:t>
      </w:r>
      <w:r w:rsidR="00AC4C62" w:rsidRPr="00097669">
        <w:rPr>
          <w:b/>
        </w:rPr>
        <w:t xml:space="preserve"> dBm for PC3: n2</w:t>
      </w:r>
      <w:r w:rsidRPr="00102834">
        <w:rPr>
          <w:b/>
          <w:bCs/>
        </w:rPr>
        <w:fldChar w:fldCharType="end"/>
      </w:r>
      <w:r w:rsidR="0088688C" w:rsidRPr="00102834">
        <w:rPr>
          <w:b/>
          <w:bCs/>
        </w:rPr>
        <w:t xml:space="preserve"> </w:t>
      </w:r>
    </w:p>
    <w:p w14:paraId="35016CD6" w14:textId="0CE9457C" w:rsidR="00F00117" w:rsidRDefault="00F00117" w:rsidP="00102834">
      <w:pPr>
        <w:pStyle w:val="BodyText"/>
        <w:ind w:left="1418" w:hanging="1418"/>
        <w:rPr>
          <w:b/>
          <w:bCs/>
        </w:rPr>
      </w:pPr>
      <w:r>
        <w:rPr>
          <w:b/>
          <w:bCs/>
        </w:rPr>
        <w:fldChar w:fldCharType="begin"/>
      </w:r>
      <w:r>
        <w:rPr>
          <w:b/>
          <w:bCs/>
        </w:rPr>
        <w:instrText xml:space="preserve"> REF _Ref21108741 \h </w:instrText>
      </w:r>
      <w:r>
        <w:rPr>
          <w:b/>
          <w:bCs/>
        </w:rPr>
      </w:r>
      <w:r>
        <w:rPr>
          <w:b/>
          <w:bCs/>
        </w:rPr>
        <w:fldChar w:fldCharType="separate"/>
      </w:r>
      <w:r w:rsidR="00AC4C62" w:rsidRPr="007A17F0">
        <w:rPr>
          <w:b/>
        </w:rPr>
        <w:t xml:space="preserve">Observation </w:t>
      </w:r>
      <w:r w:rsidR="00AC4C62">
        <w:rPr>
          <w:b/>
          <w:noProof/>
        </w:rPr>
        <w:t>3</w:t>
      </w:r>
      <w:r w:rsidR="00AC4C62" w:rsidRPr="007A17F0">
        <w:rPr>
          <w:b/>
        </w:rPr>
        <w:tab/>
        <w:t>The spherical coverage performance (delta between peak and 50% EIRP) depends on many factors</w:t>
      </w:r>
      <w:r w:rsidR="00AC4C62">
        <w:rPr>
          <w:b/>
        </w:rPr>
        <w:t>,</w:t>
      </w:r>
      <w:r w:rsidR="00AC4C62" w:rsidRPr="007A17F0">
        <w:rPr>
          <w:b/>
        </w:rPr>
        <w:t xml:space="preserve"> and </w:t>
      </w:r>
      <w:r w:rsidR="00AC4C62" w:rsidRPr="007A17F0">
        <w:rPr>
          <w:b/>
          <w:lang w:val="en-GB"/>
        </w:rPr>
        <w:t>it cannot be concluded that the n262 band must be worse than</w:t>
      </w:r>
      <w:r w:rsidR="00AC4C62">
        <w:rPr>
          <w:b/>
          <w:lang w:val="en-GB"/>
        </w:rPr>
        <w:t>,</w:t>
      </w:r>
      <w:r w:rsidR="00AC4C62" w:rsidRPr="007A17F0">
        <w:rPr>
          <w:b/>
          <w:lang w:val="en-GB"/>
        </w:rPr>
        <w:t xml:space="preserve"> e.g.</w:t>
      </w:r>
      <w:r w:rsidR="00AC4C62">
        <w:rPr>
          <w:b/>
          <w:lang w:val="en-GB"/>
        </w:rPr>
        <w:t>,</w:t>
      </w:r>
      <w:r w:rsidR="00AC4C62" w:rsidRPr="007A17F0">
        <w:rPr>
          <w:b/>
          <w:lang w:val="en-GB"/>
        </w:rPr>
        <w:t xml:space="preserve"> n259 in terms of spherical coverage</w:t>
      </w:r>
      <w:r w:rsidR="00AC4C62" w:rsidRPr="007A17F0">
        <w:rPr>
          <w:b/>
        </w:rPr>
        <w:t>.</w:t>
      </w:r>
      <w:r>
        <w:rPr>
          <w:b/>
          <w:bCs/>
        </w:rPr>
        <w:fldChar w:fldCharType="end"/>
      </w:r>
    </w:p>
    <w:p w14:paraId="4D0BF263" w14:textId="7F272CB7" w:rsidR="004838F6" w:rsidRPr="004838F6" w:rsidRDefault="004838F6" w:rsidP="00102834">
      <w:pPr>
        <w:pStyle w:val="BodyText"/>
        <w:ind w:left="1418" w:hanging="1418"/>
        <w:rPr>
          <w:b/>
          <w:bCs/>
        </w:rPr>
      </w:pPr>
      <w:r w:rsidRPr="004838F6">
        <w:rPr>
          <w:b/>
          <w:bCs/>
        </w:rPr>
        <w:fldChar w:fldCharType="begin"/>
      </w:r>
      <w:r w:rsidRPr="004838F6">
        <w:rPr>
          <w:b/>
          <w:bCs/>
        </w:rPr>
        <w:instrText xml:space="preserve"> REF _Ref54095813 \h  \* MERGEFORMAT </w:instrText>
      </w:r>
      <w:r w:rsidRPr="004838F6">
        <w:rPr>
          <w:b/>
          <w:bCs/>
        </w:rPr>
      </w:r>
      <w:r w:rsidRPr="004838F6">
        <w:rPr>
          <w:b/>
          <w:bCs/>
        </w:rPr>
        <w:fldChar w:fldCharType="separate"/>
      </w:r>
      <w:r w:rsidR="00AC4C62" w:rsidRPr="00AC4C62">
        <w:rPr>
          <w:b/>
          <w:bCs/>
        </w:rPr>
        <w:t xml:space="preserve">Observation </w:t>
      </w:r>
      <w:r w:rsidR="00AC4C62" w:rsidRPr="00AC4C62">
        <w:rPr>
          <w:b/>
          <w:bCs/>
          <w:noProof/>
        </w:rPr>
        <w:t>4</w:t>
      </w:r>
      <w:r w:rsidR="00AC4C62" w:rsidRPr="00AC4C62">
        <w:rPr>
          <w:b/>
          <w:bCs/>
        </w:rPr>
        <w:tab/>
      </w:r>
      <w:r w:rsidR="00AC4C62" w:rsidRPr="00AC4C62">
        <w:rPr>
          <w:b/>
          <w:bCs/>
          <w:lang w:eastAsia="zh-CN"/>
        </w:rPr>
        <w:t>Multi-band relaxation for specification</w:t>
      </w:r>
      <w:r w:rsidR="00AC4C62" w:rsidRPr="00AC4C62">
        <w:rPr>
          <w:b/>
          <w:bCs/>
        </w:rPr>
        <w:t xml:space="preserve"> (</w:t>
      </w:r>
      <w:r w:rsidR="00AC4C62" w:rsidRPr="00AC4C62">
        <w:rPr>
          <w:b/>
          <w:bCs/>
          <w:lang w:eastAsia="zh-CN"/>
        </w:rPr>
        <w:t>Table 6.2.2.3-4 in TS 38.101-</w:t>
      </w:r>
      <w:proofErr w:type="gramStart"/>
      <w:r w:rsidR="00AC4C62" w:rsidRPr="00AC4C62">
        <w:rPr>
          <w:b/>
          <w:bCs/>
          <w:lang w:eastAsia="zh-CN"/>
        </w:rPr>
        <w:t>2 )</w:t>
      </w:r>
      <w:proofErr w:type="gramEnd"/>
      <w:r w:rsidR="00AC4C62" w:rsidRPr="00AC4C62">
        <w:rPr>
          <w:b/>
          <w:bCs/>
          <w:lang w:eastAsia="zh-CN"/>
        </w:rPr>
        <w:t xml:space="preserve"> </w:t>
      </w:r>
      <w:r w:rsidR="00AC4C62" w:rsidRPr="00AC4C62">
        <w:rPr>
          <w:b/>
          <w:bCs/>
        </w:rPr>
        <w:t xml:space="preserve">for </w:t>
      </w:r>
      <w:r w:rsidR="00AC4C62" w:rsidRPr="00AC4C62">
        <w:rPr>
          <w:b/>
          <w:bCs/>
          <w:lang w:eastAsia="zh-CN"/>
        </w:rPr>
        <w:t xml:space="preserve">n262 shall be </w:t>
      </w:r>
      <w:r w:rsidR="00AC4C62" w:rsidRPr="00AC4C62">
        <w:rPr>
          <w:rFonts w:ascii="Symbol" w:hAnsi="Symbol"/>
          <w:b/>
          <w:bCs/>
          <w:sz w:val="18"/>
        </w:rPr>
        <w:t></w:t>
      </w:r>
      <w:proofErr w:type="spellStart"/>
      <w:r w:rsidR="00AC4C62" w:rsidRPr="00AC4C62">
        <w:rPr>
          <w:b/>
          <w:bCs/>
          <w:sz w:val="18"/>
        </w:rPr>
        <w:t>MBP</w:t>
      </w:r>
      <w:r w:rsidR="00AC4C62" w:rsidRPr="00AC4C62">
        <w:rPr>
          <w:b/>
          <w:bCs/>
          <w:sz w:val="18"/>
          <w:vertAlign w:val="subscript"/>
        </w:rPr>
        <w:t>,n</w:t>
      </w:r>
      <w:proofErr w:type="spellEnd"/>
      <w:r w:rsidR="00AC4C62" w:rsidRPr="00AC4C62">
        <w:rPr>
          <w:b/>
          <w:bCs/>
          <w:sz w:val="18"/>
        </w:rPr>
        <w:t>=</w:t>
      </w:r>
      <w:r w:rsidR="00AC4C62" w:rsidRPr="00AC4C62">
        <w:rPr>
          <w:b/>
          <w:bCs/>
        </w:rPr>
        <w:t>0.5dB</w:t>
      </w:r>
      <w:r w:rsidR="00AC4C62" w:rsidRPr="00AC4C62">
        <w:rPr>
          <w:rFonts w:ascii="Arial" w:hAnsi="Arial"/>
          <w:b/>
          <w:bCs/>
          <w:sz w:val="18"/>
        </w:rPr>
        <w:t xml:space="preserve"> and </w:t>
      </w:r>
      <w:r w:rsidR="00AC4C62" w:rsidRPr="00AC4C62">
        <w:rPr>
          <w:rFonts w:ascii="Symbol" w:hAnsi="Symbol"/>
          <w:b/>
          <w:bCs/>
          <w:sz w:val="18"/>
        </w:rPr>
        <w:t></w:t>
      </w:r>
      <w:proofErr w:type="spellStart"/>
      <w:r w:rsidR="00AC4C62" w:rsidRPr="00AC4C62">
        <w:rPr>
          <w:b/>
          <w:bCs/>
          <w:sz w:val="18"/>
        </w:rPr>
        <w:t>MBS</w:t>
      </w:r>
      <w:r w:rsidR="00AC4C62" w:rsidRPr="00AC4C62">
        <w:rPr>
          <w:b/>
          <w:bCs/>
          <w:sz w:val="18"/>
          <w:vertAlign w:val="subscript"/>
        </w:rPr>
        <w:t>,n</w:t>
      </w:r>
      <w:proofErr w:type="spellEnd"/>
      <w:r w:rsidR="00AC4C62" w:rsidRPr="00AC4C62">
        <w:rPr>
          <w:b/>
          <w:bCs/>
          <w:lang w:eastAsia="zh-CN"/>
        </w:rPr>
        <w:t>=</w:t>
      </w:r>
      <w:r w:rsidR="00AC4C62" w:rsidRPr="00AC4C62">
        <w:rPr>
          <w:b/>
          <w:bCs/>
        </w:rPr>
        <w:t>0.4dB.</w:t>
      </w:r>
      <w:r w:rsidRPr="004838F6">
        <w:rPr>
          <w:b/>
          <w:bCs/>
        </w:rPr>
        <w:fldChar w:fldCharType="end"/>
      </w:r>
    </w:p>
    <w:p w14:paraId="63B6AA4F" w14:textId="4A6097A0" w:rsidR="00102834" w:rsidRPr="00102834" w:rsidRDefault="00102834" w:rsidP="004838F6">
      <w:pPr>
        <w:pStyle w:val="BodyText"/>
        <w:rPr>
          <w:b/>
          <w:bCs/>
        </w:rPr>
      </w:pPr>
      <w:r w:rsidRPr="00102834">
        <w:rPr>
          <w:b/>
          <w:bCs/>
        </w:rPr>
        <w:fldChar w:fldCharType="begin"/>
      </w:r>
      <w:r w:rsidRPr="00102834">
        <w:rPr>
          <w:b/>
          <w:bCs/>
        </w:rPr>
        <w:instrText xml:space="preserve"> REF _Ref20385647 \h  \* MERGEFORMAT </w:instrText>
      </w:r>
      <w:r w:rsidRPr="00102834">
        <w:rPr>
          <w:b/>
          <w:bCs/>
        </w:rPr>
      </w:r>
      <w:r w:rsidRPr="00102834">
        <w:rPr>
          <w:b/>
          <w:bCs/>
        </w:rPr>
        <w:fldChar w:fldCharType="separate"/>
      </w:r>
      <w:r w:rsidR="00AC4C62" w:rsidRPr="00097669">
        <w:rPr>
          <w:b/>
        </w:rPr>
        <w:t xml:space="preserve">Observation </w:t>
      </w:r>
      <w:r w:rsidR="00AC4C62">
        <w:rPr>
          <w:b/>
          <w:noProof/>
        </w:rPr>
        <w:t>5</w:t>
      </w:r>
      <w:r w:rsidR="00AC4C62" w:rsidRPr="00097669">
        <w:rPr>
          <w:b/>
        </w:rPr>
        <w:tab/>
        <w:t xml:space="preserve">According to our estimate </w:t>
      </w:r>
      <w:r w:rsidR="00AC4C62">
        <w:rPr>
          <w:b/>
        </w:rPr>
        <w:t>REFSENS</w:t>
      </w:r>
      <w:r w:rsidR="00AC4C62" w:rsidRPr="00097669">
        <w:rPr>
          <w:b/>
        </w:rPr>
        <w:t xml:space="preserve"> for PC3: n2</w:t>
      </w:r>
      <w:r w:rsidR="00AC4C62">
        <w:rPr>
          <w:b/>
        </w:rPr>
        <w:t>62 is -81.5 dBm</w:t>
      </w:r>
      <w:r w:rsidRPr="00102834">
        <w:rPr>
          <w:b/>
          <w:bCs/>
        </w:rPr>
        <w:fldChar w:fldCharType="end"/>
      </w:r>
    </w:p>
    <w:p w14:paraId="16D7F32A" w14:textId="1CC6CD2A" w:rsidR="00102834" w:rsidRPr="00102834" w:rsidRDefault="00102834" w:rsidP="00102834">
      <w:pPr>
        <w:pStyle w:val="BodyText"/>
        <w:ind w:left="1418" w:hanging="1418"/>
        <w:rPr>
          <w:b/>
          <w:bCs/>
        </w:rPr>
      </w:pPr>
      <w:r w:rsidRPr="00102834">
        <w:rPr>
          <w:b/>
          <w:bCs/>
        </w:rPr>
        <w:fldChar w:fldCharType="begin"/>
      </w:r>
      <w:r w:rsidRPr="00102834">
        <w:rPr>
          <w:b/>
          <w:bCs/>
        </w:rPr>
        <w:instrText xml:space="preserve"> REF _Ref20385663 \h  \* MERGEFORMAT </w:instrText>
      </w:r>
      <w:r w:rsidRPr="00102834">
        <w:rPr>
          <w:b/>
          <w:bCs/>
        </w:rPr>
      </w:r>
      <w:r w:rsidRPr="00102834">
        <w:rPr>
          <w:b/>
          <w:bCs/>
        </w:rPr>
        <w:fldChar w:fldCharType="separate"/>
      </w:r>
      <w:r w:rsidR="00AC4C62" w:rsidRPr="00AC4C62">
        <w:rPr>
          <w:b/>
        </w:rPr>
        <w:t xml:space="preserve">Proposal </w:t>
      </w:r>
      <w:r w:rsidR="00AC4C62" w:rsidRPr="00AC4C62">
        <w:rPr>
          <w:b/>
          <w:noProof/>
        </w:rPr>
        <w:t>1</w:t>
      </w:r>
      <w:r w:rsidR="00AC4C62" w:rsidRPr="00AC4C62">
        <w:rPr>
          <w:b/>
        </w:rPr>
        <w:tab/>
        <w:t>For PC3: n262 reuse maximum peak EIRP and maximum TRP from PC3: n260</w:t>
      </w:r>
      <w:r w:rsidRPr="00102834">
        <w:rPr>
          <w:b/>
          <w:bCs/>
        </w:rPr>
        <w:fldChar w:fldCharType="end"/>
      </w:r>
    </w:p>
    <w:p w14:paraId="79B33150" w14:textId="32FABB40" w:rsidR="00102834" w:rsidRDefault="00102834" w:rsidP="00102834">
      <w:pPr>
        <w:pStyle w:val="BodyText"/>
        <w:ind w:left="1418" w:hanging="1418"/>
        <w:rPr>
          <w:b/>
          <w:bCs/>
        </w:rPr>
      </w:pPr>
      <w:r w:rsidRPr="00102834">
        <w:rPr>
          <w:b/>
          <w:bCs/>
        </w:rPr>
        <w:lastRenderedPageBreak/>
        <w:fldChar w:fldCharType="begin"/>
      </w:r>
      <w:r w:rsidRPr="00102834">
        <w:rPr>
          <w:b/>
          <w:bCs/>
        </w:rPr>
        <w:instrText xml:space="preserve"> REF _Ref20385669 \h  \* MERGEFORMAT </w:instrText>
      </w:r>
      <w:r w:rsidRPr="00102834">
        <w:rPr>
          <w:b/>
          <w:bCs/>
        </w:rPr>
      </w:r>
      <w:r w:rsidRPr="00102834">
        <w:rPr>
          <w:b/>
          <w:bCs/>
        </w:rPr>
        <w:fldChar w:fldCharType="separate"/>
      </w:r>
      <w:r w:rsidR="00AC4C62" w:rsidRPr="00AC4C62">
        <w:rPr>
          <w:b/>
        </w:rPr>
        <w:t xml:space="preserve">Proposal </w:t>
      </w:r>
      <w:r w:rsidR="00AC4C62" w:rsidRPr="00AC4C62">
        <w:rPr>
          <w:b/>
          <w:noProof/>
        </w:rPr>
        <w:t>2</w:t>
      </w:r>
      <w:r w:rsidR="00AC4C62" w:rsidRPr="00AC4C62">
        <w:rPr>
          <w:b/>
        </w:rPr>
        <w:tab/>
        <w:t>Companies shall provide the reference RF architecture they assumed when deriving the peak EIRP link budget.</w:t>
      </w:r>
      <w:r w:rsidRPr="00102834">
        <w:rPr>
          <w:b/>
          <w:bCs/>
        </w:rPr>
        <w:fldChar w:fldCharType="end"/>
      </w:r>
    </w:p>
    <w:p w14:paraId="5A31D26D" w14:textId="051A45E0" w:rsidR="00CF7226" w:rsidRPr="00CF7226" w:rsidRDefault="00CF7226" w:rsidP="00102834">
      <w:pPr>
        <w:pStyle w:val="BodyText"/>
        <w:ind w:left="1418" w:hanging="1418"/>
        <w:rPr>
          <w:b/>
        </w:rPr>
      </w:pPr>
      <w:r w:rsidRPr="00CF7226">
        <w:rPr>
          <w:b/>
        </w:rPr>
        <w:fldChar w:fldCharType="begin"/>
      </w:r>
      <w:r w:rsidRPr="00CF7226">
        <w:rPr>
          <w:b/>
        </w:rPr>
        <w:instrText xml:space="preserve"> REF _Ref54094992 \h </w:instrText>
      </w:r>
      <w:r>
        <w:rPr>
          <w:b/>
        </w:rPr>
        <w:instrText xml:space="preserve"> \* MERGEFORMAT </w:instrText>
      </w:r>
      <w:r w:rsidRPr="00CF7226">
        <w:rPr>
          <w:b/>
        </w:rPr>
      </w:r>
      <w:r w:rsidRPr="00CF7226">
        <w:rPr>
          <w:b/>
        </w:rPr>
        <w:fldChar w:fldCharType="separate"/>
      </w:r>
      <w:r w:rsidR="00AC4C62" w:rsidRPr="00AC4C62">
        <w:rPr>
          <w:b/>
        </w:rPr>
        <w:t>Proposal 3</w:t>
      </w:r>
      <w:r w:rsidR="00AC4C62" w:rsidRPr="00AC4C62">
        <w:rPr>
          <w:b/>
        </w:rPr>
        <w:tab/>
        <w:t>Further study the spherical coverage requirement (delta between peak and 50% EIRP) of n262.</w:t>
      </w:r>
      <w:r w:rsidRPr="00CF7226">
        <w:rPr>
          <w:b/>
        </w:rPr>
        <w:fldChar w:fldCharType="end"/>
      </w:r>
    </w:p>
    <w:p w14:paraId="27DCF976" w14:textId="621BEBBF" w:rsidR="00102834" w:rsidRPr="00CF7226" w:rsidRDefault="00102834" w:rsidP="00102834">
      <w:pPr>
        <w:pStyle w:val="BodyText"/>
        <w:ind w:left="1418" w:hanging="1418"/>
        <w:rPr>
          <w:b/>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4304DDD" w:rsidR="00A308A5" w:rsidRDefault="00A308A5" w:rsidP="00610D13">
      <w:pPr>
        <w:widowControl w:val="0"/>
        <w:numPr>
          <w:ilvl w:val="0"/>
          <w:numId w:val="29"/>
        </w:numPr>
        <w:tabs>
          <w:tab w:val="clear" w:pos="420"/>
          <w:tab w:val="left" w:pos="1701"/>
        </w:tabs>
      </w:pPr>
      <w:bookmarkStart w:id="15" w:name="_Ref4588121"/>
      <w:bookmarkStart w:id="16" w:name="_Ref484009661"/>
      <w:bookmarkStart w:id="17" w:name="_Ref447703865"/>
      <w:bookmarkStart w:id="18" w:name="_Ref455046197"/>
      <w:bookmarkStart w:id="19" w:name="_Ref473734040"/>
      <w:bookmarkStart w:id="20" w:name="_Ref481653652"/>
      <w:bookmarkStart w:id="21" w:name="_Ref447634836"/>
      <w:bookmarkStart w:id="22" w:name="_Ref447633816"/>
      <w:bookmarkStart w:id="23" w:name="_Ref536518839"/>
      <w:bookmarkStart w:id="24" w:name="_Ref528673925"/>
      <w:bookmarkStart w:id="25" w:name="_Ref525739026"/>
      <w:bookmarkStart w:id="26" w:name="_Ref513646437"/>
      <w:bookmarkStart w:id="27" w:name="_Ref508875069"/>
      <w:bookmarkStart w:id="28" w:name="_Ref508874720"/>
      <w:bookmarkStart w:id="29" w:name="_Ref6492287"/>
      <w:r w:rsidRPr="008B2A22">
        <w:t>RP-</w:t>
      </w:r>
      <w:r w:rsidR="000F0BBF">
        <w:t>201232</w:t>
      </w:r>
      <w:r>
        <w:t xml:space="preserve">, </w:t>
      </w:r>
      <w:r w:rsidR="00C42FFA">
        <w:tab/>
      </w:r>
      <w:r>
        <w:t>“</w:t>
      </w:r>
      <w:r w:rsidRPr="008B2A22">
        <w:t xml:space="preserve">New WID: introduction of </w:t>
      </w:r>
      <w:r w:rsidR="000F0BBF">
        <w:t>NR 47GHz band</w:t>
      </w:r>
      <w:r>
        <w:t>, RAN #8</w:t>
      </w:r>
      <w:r w:rsidR="000F0BBF">
        <w:t>8-e</w:t>
      </w:r>
      <w:r>
        <w:t xml:space="preserve">, </w:t>
      </w:r>
      <w:r w:rsidR="000F0BBF">
        <w:t>June</w:t>
      </w:r>
      <w:r>
        <w:t xml:space="preserve"> 20</w:t>
      </w:r>
      <w:bookmarkEnd w:id="15"/>
      <w:r w:rsidR="000F0BBF">
        <w:t>20</w:t>
      </w:r>
    </w:p>
    <w:p w14:paraId="0AAB0478" w14:textId="77777777" w:rsidR="00236D1B" w:rsidRDefault="00236D1B" w:rsidP="00236D1B">
      <w:pPr>
        <w:widowControl w:val="0"/>
        <w:numPr>
          <w:ilvl w:val="0"/>
          <w:numId w:val="29"/>
        </w:numPr>
        <w:tabs>
          <w:tab w:val="clear" w:pos="420"/>
          <w:tab w:val="left" w:pos="1701"/>
        </w:tabs>
      </w:pPr>
      <w:bookmarkStart w:id="30" w:name="_Ref54094232"/>
      <w:bookmarkStart w:id="31" w:name="_Ref19885546"/>
      <w:r w:rsidRPr="00D6746C">
        <w:t>R4-2011873</w:t>
      </w:r>
      <w:r>
        <w:t>,</w:t>
      </w:r>
      <w:r>
        <w:tab/>
        <w:t>“</w:t>
      </w:r>
      <w:r w:rsidRPr="00D6746C">
        <w:t>Email discussion summary for [96e][135] NR_47GHz_Band</w:t>
      </w:r>
      <w:r>
        <w:t xml:space="preserve">”, </w:t>
      </w:r>
      <w:r w:rsidRPr="00D6746C">
        <w:rPr>
          <w:i/>
          <w:iCs/>
        </w:rPr>
        <w:t>Nokia</w:t>
      </w:r>
      <w:bookmarkEnd w:id="30"/>
    </w:p>
    <w:p w14:paraId="1C506F08" w14:textId="5212FEAC" w:rsidR="00D926A7" w:rsidRPr="00C230DF" w:rsidRDefault="00D926A7" w:rsidP="00610D13">
      <w:pPr>
        <w:widowControl w:val="0"/>
        <w:numPr>
          <w:ilvl w:val="0"/>
          <w:numId w:val="29"/>
        </w:numPr>
        <w:tabs>
          <w:tab w:val="clear" w:pos="420"/>
          <w:tab w:val="left" w:pos="1701"/>
        </w:tabs>
      </w:pPr>
      <w:bookmarkStart w:id="32" w:name="_Ref54094321"/>
      <w:r w:rsidRPr="00D926A7">
        <w:t>R4-</w:t>
      </w:r>
      <w:r w:rsidR="00B412E2">
        <w:t>2011817</w:t>
      </w:r>
      <w:r>
        <w:t xml:space="preserve">, </w:t>
      </w:r>
      <w:r w:rsidR="00C42FFA">
        <w:tab/>
      </w:r>
      <w:r>
        <w:t>“</w:t>
      </w:r>
      <w:r w:rsidRPr="00D926A7">
        <w:t>WF on link budget parameters for Tx/Rx of n2</w:t>
      </w:r>
      <w:r w:rsidR="00B412E2">
        <w:t>62</w:t>
      </w:r>
      <w:r>
        <w:t xml:space="preserve">”, </w:t>
      </w:r>
      <w:r w:rsidRPr="00D926A7">
        <w:rPr>
          <w:i/>
        </w:rPr>
        <w:t xml:space="preserve">Huawei, </w:t>
      </w:r>
      <w:proofErr w:type="spellStart"/>
      <w:r w:rsidRPr="00D926A7">
        <w:rPr>
          <w:i/>
        </w:rPr>
        <w:t>HiSilicon</w:t>
      </w:r>
      <w:proofErr w:type="spellEnd"/>
      <w:r w:rsidRPr="00D926A7">
        <w:rPr>
          <w:i/>
        </w:rPr>
        <w:t>, Apple</w:t>
      </w:r>
      <w:bookmarkEnd w:id="31"/>
      <w:bookmarkEnd w:id="32"/>
    </w:p>
    <w:p w14:paraId="3EB18508" w14:textId="77777777" w:rsidR="00236D1B" w:rsidRDefault="00236D1B" w:rsidP="00236D1B">
      <w:pPr>
        <w:widowControl w:val="0"/>
        <w:numPr>
          <w:ilvl w:val="0"/>
          <w:numId w:val="29"/>
        </w:numPr>
        <w:tabs>
          <w:tab w:val="clear" w:pos="420"/>
          <w:tab w:val="left" w:pos="1701"/>
        </w:tabs>
      </w:pPr>
      <w:bookmarkStart w:id="33" w:name="_Ref54094154"/>
      <w:bookmarkStart w:id="34" w:name="_Ref54003749"/>
      <w:r w:rsidRPr="00D6746C">
        <w:t>R4-2011818</w:t>
      </w:r>
      <w:r>
        <w:t>,</w:t>
      </w:r>
      <w:r>
        <w:tab/>
        <w:t>“</w:t>
      </w:r>
      <w:r w:rsidRPr="00D6746C">
        <w:t>WF on UE RF requirement for 47 GHz band</w:t>
      </w:r>
      <w:r>
        <w:t xml:space="preserve">”, </w:t>
      </w:r>
      <w:r w:rsidRPr="00D6746C">
        <w:rPr>
          <w:i/>
          <w:iCs/>
        </w:rPr>
        <w:t>Qualcomm Incorporated</w:t>
      </w:r>
      <w:bookmarkEnd w:id="33"/>
    </w:p>
    <w:p w14:paraId="166A37BC" w14:textId="77777777" w:rsidR="00ED1BEA" w:rsidRPr="00FC1B6B" w:rsidRDefault="00ED1BEA" w:rsidP="00ED1BEA">
      <w:pPr>
        <w:widowControl w:val="0"/>
        <w:numPr>
          <w:ilvl w:val="0"/>
          <w:numId w:val="29"/>
        </w:numPr>
        <w:tabs>
          <w:tab w:val="clear" w:pos="420"/>
          <w:tab w:val="left" w:pos="1701"/>
        </w:tabs>
      </w:pPr>
      <w:bookmarkStart w:id="35" w:name="_Ref20139024"/>
      <w:bookmarkEnd w:id="34"/>
      <w:r w:rsidRPr="00FC1B6B">
        <w:rPr>
          <w:rFonts w:hint="eastAsia"/>
        </w:rPr>
        <w:t>R4-1709951</w:t>
      </w:r>
      <w:r>
        <w:t>,</w:t>
      </w:r>
      <w:r>
        <w:tab/>
        <w:t>“</w:t>
      </w:r>
      <w:r w:rsidRPr="00FC1B6B">
        <w:t>Way forward on NR REFSENS SNR simulation assumptions</w:t>
      </w:r>
      <w:r>
        <w:t xml:space="preserve">”, </w:t>
      </w:r>
      <w:r w:rsidRPr="00FC1B6B">
        <w:rPr>
          <w:i/>
        </w:rPr>
        <w:t>Huawei, Intel</w:t>
      </w:r>
      <w:bookmarkEnd w:id="35"/>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6" w:name="_Ref20153914"/>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6"/>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EB4D5F" w:rsidRDefault="00EB4D5F">
      <w:r>
        <w:separator/>
      </w:r>
    </w:p>
  </w:endnote>
  <w:endnote w:type="continuationSeparator" w:id="0">
    <w:p w14:paraId="30455660" w14:textId="77777777" w:rsidR="00EB4D5F" w:rsidRDefault="00E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EB4D5F" w:rsidRDefault="00EB4D5F">
      <w:r>
        <w:separator/>
      </w:r>
    </w:p>
  </w:footnote>
  <w:footnote w:type="continuationSeparator" w:id="0">
    <w:p w14:paraId="3E1CC75B" w14:textId="77777777" w:rsidR="00EB4D5F" w:rsidRDefault="00EB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9"/>
  </w:num>
  <w:num w:numId="5">
    <w:abstractNumId w:val="3"/>
  </w:num>
  <w:num w:numId="6">
    <w:abstractNumId w:val="15"/>
  </w:num>
  <w:num w:numId="7">
    <w:abstractNumId w:val="16"/>
  </w:num>
  <w:num w:numId="8">
    <w:abstractNumId w:val="1"/>
  </w:num>
  <w:num w:numId="9">
    <w:abstractNumId w:val="12"/>
  </w:num>
  <w:num w:numId="10">
    <w:abstractNumId w:val="13"/>
  </w:num>
  <w:num w:numId="11">
    <w:abstractNumId w:val="14"/>
  </w:num>
  <w:num w:numId="12">
    <w:abstractNumId w:val="4"/>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
  </w:num>
  <w:num w:numId="22">
    <w:abstractNumId w:val="1"/>
  </w:num>
  <w:num w:numId="23">
    <w:abstractNumId w:val="2"/>
  </w:num>
  <w:num w:numId="24">
    <w:abstractNumId w:val="1"/>
  </w:num>
  <w:num w:numId="25">
    <w:abstractNumId w:val="15"/>
  </w:num>
  <w:num w:numId="26">
    <w:abstractNumId w:val="15"/>
  </w:num>
  <w:num w:numId="27">
    <w:abstractNumId w:val="15"/>
  </w:num>
  <w:num w:numId="28">
    <w:abstractNumId w:val="1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0"/>
  </w:num>
  <w:num w:numId="33">
    <w:abstractNumId w:val="5"/>
  </w:num>
  <w:num w:numId="34">
    <w:abstractNumId w:val="8"/>
  </w:num>
  <w:num w:numId="3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51"/>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3.xml><?xml version="1.0" encoding="utf-8"?>
<ds:datastoreItem xmlns:ds="http://schemas.openxmlformats.org/officeDocument/2006/customXml" ds:itemID="{D582CECF-9109-4124-9FAA-98DC207B3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79E95-8392-46BE-913E-BF263D14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2020-10-23T14:21:00Z</dcterms:created>
  <dcterms:modified xsi:type="dcterms:W3CDTF">2020-10-23T14:21:00Z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